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1207A9" w14:paraId="2A131A54" w14:textId="77777777" w:rsidTr="00ED6638">
        <w:trPr>
          <w:trHeight w:val="852"/>
          <w:jc w:val="center"/>
        </w:trPr>
        <w:tc>
          <w:tcPr>
            <w:tcW w:w="6940" w:type="dxa"/>
            <w:vMerge w:val="restart"/>
            <w:tcBorders>
              <w:right w:val="single" w:sz="4" w:space="0" w:color="auto"/>
            </w:tcBorders>
          </w:tcPr>
          <w:p w14:paraId="38C3D2BA" w14:textId="77777777" w:rsidR="000A03B2" w:rsidRPr="001207A9" w:rsidRDefault="000A03B2" w:rsidP="00DE264A">
            <w:pPr>
              <w:tabs>
                <w:tab w:val="left" w:pos="-108"/>
              </w:tabs>
              <w:ind w:left="-108"/>
              <w:jc w:val="left"/>
              <w:rPr>
                <w:rFonts w:cs="Arial"/>
                <w:b/>
                <w:bCs/>
                <w:i/>
                <w:iCs/>
                <w:color w:val="000066"/>
                <w:sz w:val="12"/>
                <w:szCs w:val="12"/>
                <w:lang w:eastAsia="it-IT"/>
              </w:rPr>
            </w:pPr>
            <w:bookmarkStart w:id="0" w:name="_Hlk145068772"/>
            <w:r w:rsidRPr="001207A9">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1207A9">
              <w:rPr>
                <w:rFonts w:ascii="AdvP6960" w:hAnsi="AdvP6960" w:cs="AdvP6960"/>
                <w:color w:val="241F20"/>
                <w:szCs w:val="18"/>
                <w:lang w:eastAsia="it-IT"/>
              </w:rPr>
              <w:t xml:space="preserve"> </w:t>
            </w:r>
            <w:r w:rsidRPr="001207A9">
              <w:rPr>
                <w:rFonts w:cs="Arial"/>
                <w:b/>
                <w:bCs/>
                <w:i/>
                <w:iCs/>
                <w:color w:val="000066"/>
                <w:sz w:val="24"/>
                <w:szCs w:val="24"/>
                <w:lang w:eastAsia="it-IT"/>
              </w:rPr>
              <w:t>CHEMICAL ENGINEERING</w:t>
            </w:r>
            <w:r w:rsidRPr="001207A9">
              <w:rPr>
                <w:rFonts w:cs="Arial"/>
                <w:b/>
                <w:bCs/>
                <w:i/>
                <w:iCs/>
                <w:color w:val="0033FF"/>
                <w:sz w:val="24"/>
                <w:szCs w:val="24"/>
                <w:lang w:eastAsia="it-IT"/>
              </w:rPr>
              <w:t xml:space="preserve"> </w:t>
            </w:r>
            <w:r w:rsidRPr="001207A9">
              <w:rPr>
                <w:rFonts w:cs="Arial"/>
                <w:b/>
                <w:bCs/>
                <w:i/>
                <w:iCs/>
                <w:color w:val="666666"/>
                <w:sz w:val="24"/>
                <w:szCs w:val="24"/>
                <w:lang w:eastAsia="it-IT"/>
              </w:rPr>
              <w:t>TRANSACTIONS</w:t>
            </w:r>
            <w:r w:rsidRPr="001207A9">
              <w:rPr>
                <w:color w:val="333333"/>
                <w:sz w:val="24"/>
                <w:szCs w:val="24"/>
                <w:lang w:eastAsia="it-IT"/>
              </w:rPr>
              <w:t xml:space="preserve"> </w:t>
            </w:r>
            <w:r w:rsidRPr="001207A9">
              <w:rPr>
                <w:rFonts w:cs="Arial"/>
                <w:b/>
                <w:bCs/>
                <w:i/>
                <w:iCs/>
                <w:color w:val="000066"/>
                <w:sz w:val="27"/>
                <w:szCs w:val="27"/>
                <w:lang w:eastAsia="it-IT"/>
              </w:rPr>
              <w:br/>
            </w:r>
          </w:p>
          <w:p w14:paraId="4B780582" w14:textId="753620B8" w:rsidR="000A03B2" w:rsidRPr="001207A9" w:rsidRDefault="00A76EFC" w:rsidP="001D21AF">
            <w:pPr>
              <w:tabs>
                <w:tab w:val="left" w:pos="-108"/>
              </w:tabs>
              <w:ind w:left="-108"/>
              <w:rPr>
                <w:rFonts w:cs="Arial"/>
                <w:b/>
                <w:bCs/>
                <w:i/>
                <w:iCs/>
                <w:color w:val="000066"/>
                <w:sz w:val="22"/>
                <w:szCs w:val="22"/>
                <w:lang w:eastAsia="it-IT"/>
              </w:rPr>
            </w:pPr>
            <w:r w:rsidRPr="001207A9">
              <w:rPr>
                <w:rFonts w:cs="Arial"/>
                <w:b/>
                <w:bCs/>
                <w:i/>
                <w:iCs/>
                <w:color w:val="000066"/>
                <w:sz w:val="22"/>
                <w:szCs w:val="22"/>
                <w:lang w:eastAsia="it-IT"/>
              </w:rPr>
              <w:t>VOL.</w:t>
            </w:r>
            <w:r w:rsidR="00785BF9" w:rsidRPr="001207A9">
              <w:rPr>
                <w:rFonts w:cs="Arial"/>
                <w:b/>
                <w:bCs/>
                <w:i/>
                <w:iCs/>
                <w:color w:val="000066"/>
                <w:sz w:val="22"/>
                <w:szCs w:val="22"/>
                <w:lang w:eastAsia="it-IT"/>
              </w:rPr>
              <w:t xml:space="preserve"> </w:t>
            </w:r>
            <w:r w:rsidR="00AD0278" w:rsidRPr="001207A9">
              <w:rPr>
                <w:rFonts w:cs="Arial"/>
                <w:b/>
                <w:bCs/>
                <w:i/>
                <w:iCs/>
                <w:color w:val="000066"/>
                <w:sz w:val="22"/>
                <w:szCs w:val="22"/>
                <w:lang w:eastAsia="it-IT"/>
              </w:rPr>
              <w:t>xxx</w:t>
            </w:r>
            <w:r w:rsidR="007B48F9" w:rsidRPr="001207A9">
              <w:rPr>
                <w:rFonts w:cs="Arial"/>
                <w:b/>
                <w:bCs/>
                <w:i/>
                <w:iCs/>
                <w:color w:val="000066"/>
                <w:sz w:val="22"/>
                <w:szCs w:val="22"/>
                <w:lang w:eastAsia="it-IT"/>
              </w:rPr>
              <w:t>,</w:t>
            </w:r>
            <w:r w:rsidR="00FA5F5F" w:rsidRPr="001207A9">
              <w:rPr>
                <w:rFonts w:cs="Arial"/>
                <w:b/>
                <w:bCs/>
                <w:i/>
                <w:iCs/>
                <w:color w:val="000066"/>
                <w:sz w:val="22"/>
                <w:szCs w:val="22"/>
                <w:lang w:eastAsia="it-IT"/>
              </w:rPr>
              <w:t xml:space="preserve"> </w:t>
            </w:r>
            <w:r w:rsidR="0030152C" w:rsidRPr="001207A9">
              <w:rPr>
                <w:rFonts w:cs="Arial"/>
                <w:b/>
                <w:bCs/>
                <w:i/>
                <w:iCs/>
                <w:color w:val="000066"/>
                <w:sz w:val="22"/>
                <w:szCs w:val="22"/>
                <w:lang w:eastAsia="it-IT"/>
              </w:rPr>
              <w:t>202</w:t>
            </w:r>
            <w:r w:rsidR="00AD0278" w:rsidRPr="001207A9">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1207A9" w:rsidRDefault="000A03B2" w:rsidP="00CD5FE2">
            <w:pPr>
              <w:spacing w:line="140" w:lineRule="atLeast"/>
              <w:jc w:val="right"/>
              <w:rPr>
                <w:rFonts w:cs="Arial"/>
                <w:sz w:val="14"/>
                <w:szCs w:val="14"/>
              </w:rPr>
            </w:pPr>
            <w:r w:rsidRPr="001207A9">
              <w:rPr>
                <w:rFonts w:cs="Arial"/>
                <w:sz w:val="14"/>
                <w:szCs w:val="14"/>
              </w:rPr>
              <w:t>A publication of</w:t>
            </w:r>
          </w:p>
          <w:p w14:paraId="599E5441" w14:textId="77777777" w:rsidR="000A03B2" w:rsidRPr="001207A9" w:rsidRDefault="000A03B2" w:rsidP="00CD5FE2">
            <w:pPr>
              <w:jc w:val="right"/>
            </w:pPr>
            <w:r w:rsidRPr="001207A9">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1207A9" w14:paraId="380FA3CD" w14:textId="77777777" w:rsidTr="00ED6638">
        <w:trPr>
          <w:trHeight w:val="567"/>
          <w:jc w:val="center"/>
        </w:trPr>
        <w:tc>
          <w:tcPr>
            <w:tcW w:w="6940" w:type="dxa"/>
            <w:vMerge/>
            <w:tcBorders>
              <w:right w:val="single" w:sz="4" w:space="0" w:color="auto"/>
            </w:tcBorders>
          </w:tcPr>
          <w:p w14:paraId="39E5E4C1" w14:textId="77777777" w:rsidR="000A03B2" w:rsidRPr="001207A9"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1207A9" w:rsidRDefault="000A03B2" w:rsidP="00CD5FE2">
            <w:pPr>
              <w:spacing w:line="140" w:lineRule="atLeast"/>
              <w:jc w:val="right"/>
              <w:rPr>
                <w:rFonts w:cs="Arial"/>
                <w:sz w:val="14"/>
                <w:szCs w:val="14"/>
              </w:rPr>
            </w:pPr>
            <w:r w:rsidRPr="001207A9">
              <w:rPr>
                <w:rFonts w:cs="Arial"/>
                <w:sz w:val="14"/>
                <w:szCs w:val="14"/>
              </w:rPr>
              <w:t>The Italian Association</w:t>
            </w:r>
          </w:p>
          <w:p w14:paraId="7522B1D2" w14:textId="77777777" w:rsidR="000A03B2" w:rsidRPr="001207A9" w:rsidRDefault="000A03B2" w:rsidP="00CD5FE2">
            <w:pPr>
              <w:spacing w:line="140" w:lineRule="atLeast"/>
              <w:jc w:val="right"/>
              <w:rPr>
                <w:rFonts w:cs="Arial"/>
                <w:sz w:val="14"/>
                <w:szCs w:val="14"/>
              </w:rPr>
            </w:pPr>
            <w:r w:rsidRPr="001207A9">
              <w:rPr>
                <w:rFonts w:cs="Arial"/>
                <w:sz w:val="14"/>
                <w:szCs w:val="14"/>
              </w:rPr>
              <w:t>of Chemical Engineering</w:t>
            </w:r>
          </w:p>
          <w:p w14:paraId="4F0CC5DE" w14:textId="47FDB2FC" w:rsidR="000A03B2" w:rsidRPr="001207A9" w:rsidRDefault="000D0268" w:rsidP="00CD5FE2">
            <w:pPr>
              <w:spacing w:line="140" w:lineRule="atLeast"/>
              <w:jc w:val="right"/>
              <w:rPr>
                <w:rFonts w:cs="Arial"/>
                <w:sz w:val="13"/>
                <w:szCs w:val="13"/>
              </w:rPr>
            </w:pPr>
            <w:r w:rsidRPr="001207A9">
              <w:rPr>
                <w:rFonts w:cs="Arial"/>
                <w:sz w:val="13"/>
                <w:szCs w:val="13"/>
              </w:rPr>
              <w:t>Online at www.cetjournal.it</w:t>
            </w:r>
          </w:p>
        </w:tc>
      </w:tr>
      <w:tr w:rsidR="000A03B2" w:rsidRPr="001207A9" w14:paraId="2D1B7169" w14:textId="77777777" w:rsidTr="00ED6638">
        <w:trPr>
          <w:trHeight w:val="68"/>
          <w:jc w:val="center"/>
        </w:trPr>
        <w:tc>
          <w:tcPr>
            <w:tcW w:w="8782" w:type="dxa"/>
            <w:gridSpan w:val="2"/>
          </w:tcPr>
          <w:p w14:paraId="1D8DD3C9" w14:textId="252289FB" w:rsidR="00AA7D26" w:rsidRPr="00B57F85" w:rsidRDefault="004A5E57" w:rsidP="004A5E57">
            <w:pPr>
              <w:ind w:left="-107"/>
              <w:outlineLvl w:val="2"/>
              <w:rPr>
                <w:rFonts w:ascii="Tahoma" w:hAnsi="Tahoma" w:cs="Tahoma"/>
                <w:bCs/>
                <w:color w:val="000000"/>
                <w:sz w:val="14"/>
                <w:szCs w:val="14"/>
                <w:lang w:val="it-IT" w:eastAsia="it-IT"/>
              </w:rPr>
            </w:pPr>
            <w:r w:rsidRPr="00B57F85">
              <w:rPr>
                <w:rFonts w:ascii="Tahoma" w:hAnsi="Tahoma" w:cs="Tahoma"/>
                <w:iCs/>
                <w:color w:val="333333"/>
                <w:sz w:val="14"/>
                <w:szCs w:val="14"/>
                <w:lang w:val="it-IT" w:eastAsia="it-IT"/>
              </w:rPr>
              <w:t>Guest Editors:</w:t>
            </w:r>
            <w:r w:rsidRPr="00B57F85">
              <w:rPr>
                <w:rFonts w:ascii="Tahoma" w:hAnsi="Tahoma" w:cs="Tahoma"/>
                <w:color w:val="000000"/>
                <w:sz w:val="14"/>
                <w:szCs w:val="14"/>
                <w:shd w:val="clear" w:color="auto" w:fill="FFFFFF"/>
                <w:lang w:val="it-IT"/>
              </w:rPr>
              <w:t xml:space="preserve"> </w:t>
            </w:r>
            <w:r w:rsidR="00005884" w:rsidRPr="00B57F85">
              <w:rPr>
                <w:rFonts w:ascii="Tahoma" w:hAnsi="Tahoma" w:cs="Tahoma"/>
                <w:color w:val="000000"/>
                <w:sz w:val="14"/>
                <w:szCs w:val="14"/>
                <w:shd w:val="clear" w:color="auto" w:fill="FFFFFF"/>
                <w:lang w:val="it-IT"/>
              </w:rPr>
              <w:t>Marco Bravi, Antonio Marzocchella, Giuseppe Caputo</w:t>
            </w:r>
          </w:p>
          <w:p w14:paraId="1B0F1814" w14:textId="710B7B96" w:rsidR="000A03B2" w:rsidRPr="001207A9" w:rsidRDefault="00AA7D26" w:rsidP="00AA7D26">
            <w:pPr>
              <w:tabs>
                <w:tab w:val="left" w:pos="-108"/>
              </w:tabs>
              <w:spacing w:line="140" w:lineRule="atLeast"/>
              <w:ind w:left="-107"/>
              <w:jc w:val="left"/>
            </w:pPr>
            <w:r w:rsidRPr="001207A9">
              <w:rPr>
                <w:rFonts w:ascii="Tahoma" w:hAnsi="Tahoma" w:cs="Tahoma"/>
                <w:iCs/>
                <w:color w:val="333333"/>
                <w:sz w:val="14"/>
                <w:szCs w:val="14"/>
                <w:lang w:eastAsia="it-IT"/>
              </w:rPr>
              <w:t>Copyright © 202</w:t>
            </w:r>
            <w:r w:rsidR="00005884" w:rsidRPr="001207A9">
              <w:rPr>
                <w:rFonts w:ascii="Tahoma" w:hAnsi="Tahoma" w:cs="Tahoma"/>
                <w:iCs/>
                <w:color w:val="333333"/>
                <w:sz w:val="14"/>
                <w:szCs w:val="14"/>
                <w:lang w:eastAsia="it-IT"/>
              </w:rPr>
              <w:t>6</w:t>
            </w:r>
            <w:r w:rsidRPr="001207A9">
              <w:rPr>
                <w:rFonts w:ascii="Tahoma" w:hAnsi="Tahoma" w:cs="Tahoma"/>
                <w:iCs/>
                <w:color w:val="333333"/>
                <w:sz w:val="14"/>
                <w:szCs w:val="14"/>
                <w:lang w:eastAsia="it-IT"/>
              </w:rPr>
              <w:t xml:space="preserve">, AIDIC Servizi </w:t>
            </w:r>
            <w:proofErr w:type="spellStart"/>
            <w:r w:rsidRPr="001207A9">
              <w:rPr>
                <w:rFonts w:ascii="Tahoma" w:hAnsi="Tahoma" w:cs="Tahoma"/>
                <w:iCs/>
                <w:color w:val="333333"/>
                <w:sz w:val="14"/>
                <w:szCs w:val="14"/>
                <w:lang w:eastAsia="it-IT"/>
              </w:rPr>
              <w:t>S.r.l</w:t>
            </w:r>
            <w:proofErr w:type="spellEnd"/>
            <w:r w:rsidRPr="001207A9">
              <w:rPr>
                <w:rFonts w:ascii="Tahoma" w:hAnsi="Tahoma" w:cs="Tahoma"/>
                <w:iCs/>
                <w:color w:val="333333"/>
                <w:sz w:val="14"/>
                <w:szCs w:val="14"/>
                <w:lang w:eastAsia="it-IT"/>
              </w:rPr>
              <w:t>.</w:t>
            </w:r>
            <w:r w:rsidRPr="001207A9">
              <w:rPr>
                <w:rFonts w:ascii="Tahoma" w:hAnsi="Tahoma" w:cs="Tahoma"/>
                <w:iCs/>
                <w:color w:val="333333"/>
                <w:sz w:val="14"/>
                <w:szCs w:val="14"/>
                <w:lang w:eastAsia="it-IT"/>
              </w:rPr>
              <w:br/>
            </w:r>
            <w:r w:rsidRPr="001207A9">
              <w:rPr>
                <w:rFonts w:ascii="Tahoma" w:hAnsi="Tahoma" w:cs="Tahoma"/>
                <w:b/>
                <w:iCs/>
                <w:color w:val="000000"/>
                <w:sz w:val="14"/>
                <w:szCs w:val="14"/>
                <w:lang w:eastAsia="it-IT"/>
              </w:rPr>
              <w:t>ISBN</w:t>
            </w:r>
            <w:r w:rsidRPr="001207A9">
              <w:rPr>
                <w:rFonts w:ascii="Tahoma" w:hAnsi="Tahoma" w:cs="Tahoma"/>
                <w:iCs/>
                <w:color w:val="000000"/>
                <w:sz w:val="14"/>
                <w:szCs w:val="14"/>
                <w:lang w:eastAsia="it-IT"/>
              </w:rPr>
              <w:t xml:space="preserve"> </w:t>
            </w:r>
            <w:r w:rsidR="00D2582C" w:rsidRPr="001207A9">
              <w:rPr>
                <w:rFonts w:ascii="Tahoma" w:hAnsi="Tahoma" w:cs="Tahoma"/>
                <w:sz w:val="14"/>
                <w:szCs w:val="14"/>
              </w:rPr>
              <w:t>979-12-81206-</w:t>
            </w:r>
            <w:r w:rsidR="00005884" w:rsidRPr="001207A9">
              <w:rPr>
                <w:rFonts w:ascii="Tahoma" w:hAnsi="Tahoma" w:cs="Tahoma"/>
                <w:sz w:val="14"/>
                <w:szCs w:val="14"/>
              </w:rPr>
              <w:t>xx</w:t>
            </w:r>
            <w:r w:rsidR="009041F8" w:rsidRPr="001207A9">
              <w:rPr>
                <w:rFonts w:ascii="Tahoma" w:hAnsi="Tahoma" w:cs="Tahoma"/>
                <w:sz w:val="14"/>
                <w:szCs w:val="14"/>
              </w:rPr>
              <w:t>-</w:t>
            </w:r>
            <w:r w:rsidR="00005884" w:rsidRPr="001207A9">
              <w:rPr>
                <w:rFonts w:ascii="Tahoma" w:hAnsi="Tahoma" w:cs="Tahoma"/>
                <w:sz w:val="14"/>
                <w:szCs w:val="14"/>
              </w:rPr>
              <w:t>x</w:t>
            </w:r>
            <w:r w:rsidRPr="001207A9">
              <w:rPr>
                <w:rFonts w:ascii="Tahoma" w:hAnsi="Tahoma" w:cs="Tahoma"/>
                <w:iCs/>
                <w:color w:val="333333"/>
                <w:sz w:val="14"/>
                <w:szCs w:val="14"/>
                <w:lang w:eastAsia="it-IT"/>
              </w:rPr>
              <w:t xml:space="preserve">; </w:t>
            </w:r>
            <w:r w:rsidRPr="001207A9">
              <w:rPr>
                <w:rFonts w:ascii="Tahoma" w:hAnsi="Tahoma" w:cs="Tahoma"/>
                <w:b/>
                <w:iCs/>
                <w:color w:val="333333"/>
                <w:sz w:val="14"/>
                <w:szCs w:val="14"/>
                <w:lang w:eastAsia="it-IT"/>
              </w:rPr>
              <w:t>ISSN</w:t>
            </w:r>
            <w:r w:rsidRPr="001207A9">
              <w:rPr>
                <w:rFonts w:ascii="Tahoma" w:hAnsi="Tahoma" w:cs="Tahoma"/>
                <w:iCs/>
                <w:color w:val="333333"/>
                <w:sz w:val="14"/>
                <w:szCs w:val="14"/>
                <w:lang w:eastAsia="it-IT"/>
              </w:rPr>
              <w:t xml:space="preserve"> 2283-9216</w:t>
            </w:r>
          </w:p>
        </w:tc>
      </w:tr>
    </w:tbl>
    <w:bookmarkEnd w:id="0"/>
    <w:p w14:paraId="76EA80F6" w14:textId="77777777" w:rsidR="00EE2EC1" w:rsidRDefault="00EE2EC1" w:rsidP="00157E5D">
      <w:pPr>
        <w:pStyle w:val="CETAuthors"/>
        <w:jc w:val="center"/>
        <w:rPr>
          <w:noProof w:val="0"/>
          <w:sz w:val="32"/>
        </w:rPr>
      </w:pPr>
      <w:r w:rsidRPr="00EE2EC1">
        <w:rPr>
          <w:noProof w:val="0"/>
          <w:sz w:val="32"/>
        </w:rPr>
        <w:t>Methodological Evaluation of Surface Tension Measurement Techniques for Commercial Surfactant Additives Relevant to Enhanced Oil Recovery Applications</w:t>
      </w:r>
    </w:p>
    <w:p w14:paraId="0488FED2" w14:textId="3E66557D" w:rsidR="00B57E6F" w:rsidRPr="001207A9" w:rsidRDefault="00E7246E" w:rsidP="00B57E6F">
      <w:pPr>
        <w:pStyle w:val="CETAuthors"/>
        <w:rPr>
          <w:noProof w:val="0"/>
        </w:rPr>
      </w:pPr>
      <w:r w:rsidRPr="001207A9">
        <w:rPr>
          <w:noProof w:val="0"/>
        </w:rPr>
        <w:t>Ditta Adrienn Gerbovits</w:t>
      </w:r>
      <w:r w:rsidRPr="001207A9">
        <w:rPr>
          <w:noProof w:val="0"/>
          <w:vertAlign w:val="superscript"/>
        </w:rPr>
        <w:t>a</w:t>
      </w:r>
      <w:r w:rsidRPr="001207A9">
        <w:rPr>
          <w:noProof w:val="0"/>
        </w:rPr>
        <w:t>*, Roland Nagy</w:t>
      </w:r>
      <w:r w:rsidRPr="001207A9">
        <w:rPr>
          <w:noProof w:val="0"/>
          <w:vertAlign w:val="superscript"/>
        </w:rPr>
        <w:t>a</w:t>
      </w:r>
      <w:r w:rsidRPr="001207A9">
        <w:rPr>
          <w:noProof w:val="0"/>
        </w:rPr>
        <w:t xml:space="preserve">, Sándor </w:t>
      </w:r>
      <w:proofErr w:type="spellStart"/>
      <w:r w:rsidRPr="001207A9">
        <w:rPr>
          <w:noProof w:val="0"/>
        </w:rPr>
        <w:t>Puskás</w:t>
      </w:r>
      <w:r w:rsidRPr="001207A9">
        <w:rPr>
          <w:noProof w:val="0"/>
          <w:vertAlign w:val="superscript"/>
        </w:rPr>
        <w:t>b</w:t>
      </w:r>
      <w:proofErr w:type="spellEnd"/>
    </w:p>
    <w:p w14:paraId="6B2D21B3" w14:textId="11CF6744" w:rsidR="00B57E6F" w:rsidRPr="001207A9" w:rsidRDefault="00B57E6F" w:rsidP="00B57E6F">
      <w:pPr>
        <w:pStyle w:val="CETAddress"/>
        <w:rPr>
          <w:noProof w:val="0"/>
        </w:rPr>
      </w:pPr>
      <w:r w:rsidRPr="001207A9">
        <w:rPr>
          <w:noProof w:val="0"/>
          <w:vertAlign w:val="superscript"/>
        </w:rPr>
        <w:t>a</w:t>
      </w:r>
      <w:r w:rsidR="007118E6" w:rsidRPr="001207A9">
        <w:rPr>
          <w:noProof w:val="0"/>
        </w:rPr>
        <w:t>University of Pannonia, Faculty of Engineering, 10. Egyetem St., HU-8200, Veszprém, Hungary,</w:t>
      </w:r>
    </w:p>
    <w:p w14:paraId="3D72B0B0" w14:textId="75869C08" w:rsidR="00B57E6F" w:rsidRPr="001207A9" w:rsidRDefault="00B57E6F" w:rsidP="00B57E6F">
      <w:pPr>
        <w:pStyle w:val="CETAddress"/>
        <w:rPr>
          <w:noProof w:val="0"/>
        </w:rPr>
      </w:pPr>
      <w:proofErr w:type="spellStart"/>
      <w:r w:rsidRPr="001207A9">
        <w:rPr>
          <w:noProof w:val="0"/>
          <w:vertAlign w:val="superscript"/>
        </w:rPr>
        <w:t>b</w:t>
      </w:r>
      <w:r w:rsidR="0005693C" w:rsidRPr="001207A9">
        <w:rPr>
          <w:noProof w:val="0"/>
        </w:rPr>
        <w:t>MOL</w:t>
      </w:r>
      <w:proofErr w:type="spellEnd"/>
      <w:r w:rsidR="0005693C" w:rsidRPr="001207A9">
        <w:rPr>
          <w:noProof w:val="0"/>
        </w:rPr>
        <w:t xml:space="preserve"> Plc, Group Oilfield Chemical Technologies, HU-6750, </w:t>
      </w:r>
      <w:proofErr w:type="spellStart"/>
      <w:r w:rsidR="0005693C" w:rsidRPr="001207A9">
        <w:rPr>
          <w:noProof w:val="0"/>
        </w:rPr>
        <w:t>Algyő</w:t>
      </w:r>
      <w:proofErr w:type="spellEnd"/>
      <w:r w:rsidR="0005693C" w:rsidRPr="001207A9">
        <w:rPr>
          <w:noProof w:val="0"/>
        </w:rPr>
        <w:t>, Hungary</w:t>
      </w:r>
    </w:p>
    <w:p w14:paraId="73F1267A" w14:textId="44FC6B5D" w:rsidR="00B57E6F" w:rsidRPr="001207A9" w:rsidRDefault="00B57E6F" w:rsidP="00B57E6F">
      <w:pPr>
        <w:pStyle w:val="CETemail"/>
        <w:rPr>
          <w:noProof w:val="0"/>
        </w:rPr>
      </w:pPr>
      <w:r w:rsidRPr="001207A9">
        <w:rPr>
          <w:noProof w:val="0"/>
        </w:rPr>
        <w:t xml:space="preserve"> </w:t>
      </w:r>
      <w:hyperlink r:id="rId10" w:history="1">
        <w:r w:rsidR="001867EA" w:rsidRPr="001207A9">
          <w:rPr>
            <w:rStyle w:val="Hiperhivatkozs"/>
            <w:noProof w:val="0"/>
          </w:rPr>
          <w:t>gerbovits.ditta.adrienn@mk.uni-pannon.hu</w:t>
        </w:r>
      </w:hyperlink>
      <w:r w:rsidR="001867EA" w:rsidRPr="001207A9">
        <w:rPr>
          <w:noProof w:val="0"/>
        </w:rPr>
        <w:t xml:space="preserve"> </w:t>
      </w:r>
    </w:p>
    <w:p w14:paraId="242E5FCA" w14:textId="77777777" w:rsidR="00370055" w:rsidRPr="00370055" w:rsidRDefault="00370055" w:rsidP="00073014">
      <w:pPr>
        <w:pStyle w:val="CETBodytext"/>
      </w:pPr>
      <w:r w:rsidRPr="00370055">
        <w:t xml:space="preserve">The transition toward a circular bioeconomy requires the development of sustainable surfactant systems suitable for industrial applications such as Enhanced Oil Recovery (EOR). Reliable characterization of surface properties represents a necessary step in surfactant screening prior to application-specific performance evaluation. This study presents a methodological comparison of pendant drop and spinning bubble tensiometry for the analysis of commercially available surfactant additives. Surface tension measurements were conducted in the concentration range of 0.01–15.0 g/L at 25 °C. Strong linear correlations were observed between the two techniques, with Pearson correlation coefficients between 0.973 and 0.978 and coefficients of determination above 0.94. The investigated additives reduced the surface tension of water (72 </w:t>
      </w:r>
      <w:proofErr w:type="spellStart"/>
      <w:r w:rsidRPr="00370055">
        <w:t>mN</w:t>
      </w:r>
      <w:proofErr w:type="spellEnd"/>
      <w:r w:rsidRPr="00370055">
        <w:t xml:space="preserve">/m) to values below 30 </w:t>
      </w:r>
      <w:proofErr w:type="spellStart"/>
      <w:r w:rsidRPr="00370055">
        <w:t>mN</w:t>
      </w:r>
      <w:proofErr w:type="spellEnd"/>
      <w:r w:rsidRPr="00370055">
        <w:t>/m, confirming their pronounced surface activity. The results demonstrate that spinning bubble tensiometry provides reliable trend-following capability and can serve as a rapid screening tool in surfactant development workflows. The validated methodology offers a robust experimental framework that can be extended to the future evaluation of sustainable surfactant systems.</w:t>
      </w:r>
    </w:p>
    <w:p w14:paraId="476B2F2E" w14:textId="5BB0AECA" w:rsidR="00600535" w:rsidRPr="001207A9" w:rsidRDefault="00600535" w:rsidP="00600535">
      <w:pPr>
        <w:pStyle w:val="CETHeading1"/>
        <w:rPr>
          <w:lang w:val="en-GB"/>
        </w:rPr>
      </w:pPr>
      <w:r w:rsidRPr="001207A9">
        <w:rPr>
          <w:lang w:val="en-GB"/>
        </w:rPr>
        <w:t>Introduction</w:t>
      </w:r>
    </w:p>
    <w:p w14:paraId="2A948CD9" w14:textId="68DF5204" w:rsidR="006977B8" w:rsidRDefault="00073014" w:rsidP="006977B8">
      <w:pPr>
        <w:pStyle w:val="CETBodytext"/>
        <w:rPr>
          <w:lang w:val="en-GB"/>
        </w:rPr>
      </w:pPr>
      <w:r w:rsidRPr="00073014">
        <w:rPr>
          <w:lang w:val="en-GB"/>
        </w:rPr>
        <w:t>Surfactants play a key role in a wide range of industrial processes where modification of surface and interfacial properties is required. In the energy sector, Enhanced Oil Recovery (EOR) technologies rely on chemical agents capable of reducing capillary forces and improving the mobilization of trapped hydrocarbons. Oil–water interfacial tension therefore represents a critical parameter influencing oil displacement efficiency</w:t>
      </w:r>
      <w:sdt>
        <w:sdtPr>
          <w:rPr>
            <w:lang w:val="en-GB"/>
          </w:rPr>
          <w:id w:val="-238480918"/>
          <w:citation/>
        </w:sdtPr>
        <w:sdtContent>
          <w:r w:rsidR="008953D6" w:rsidRPr="001207A9">
            <w:rPr>
              <w:lang w:val="en-GB"/>
            </w:rPr>
            <w:fldChar w:fldCharType="begin"/>
          </w:r>
          <w:r w:rsidR="0063531C">
            <w:rPr>
              <w:lang w:val="en-GB"/>
            </w:rPr>
            <w:instrText xml:space="preserve">CITATION Liu25 \l 1038 </w:instrText>
          </w:r>
          <w:r w:rsidR="00A543B6">
            <w:rPr>
              <w:lang w:val="en-GB"/>
            </w:rPr>
            <w:instrText xml:space="preserve"> \m Azi21</w:instrText>
          </w:r>
          <w:r w:rsidR="008953D6" w:rsidRPr="001207A9">
            <w:rPr>
              <w:lang w:val="en-GB"/>
            </w:rPr>
            <w:fldChar w:fldCharType="separate"/>
          </w:r>
          <w:r w:rsidR="00A543B6">
            <w:rPr>
              <w:noProof/>
              <w:lang w:val="en-GB"/>
            </w:rPr>
            <w:t xml:space="preserve"> ( Liu, et al., 2025; Azis, et al., 2021)</w:t>
          </w:r>
          <w:r w:rsidR="008953D6" w:rsidRPr="001207A9">
            <w:rPr>
              <w:lang w:val="en-GB"/>
            </w:rPr>
            <w:fldChar w:fldCharType="end"/>
          </w:r>
        </w:sdtContent>
      </w:sdt>
      <w:r w:rsidR="006977B8" w:rsidRPr="001207A9">
        <w:rPr>
          <w:lang w:val="en-GB"/>
        </w:rPr>
        <w:t>.</w:t>
      </w:r>
      <w:r w:rsidR="00C402D2">
        <w:rPr>
          <w:lang w:val="en-GB"/>
        </w:rPr>
        <w:t xml:space="preserve"> </w:t>
      </w:r>
      <w:r w:rsidRPr="00073014">
        <w:rPr>
          <w:lang w:val="en-GB"/>
        </w:rPr>
        <w:t xml:space="preserve">However, during early-stage surfactant evaluation, the characterization of air–liquid surface tension is commonly used as a practical indicator of surface activity and adsorption </w:t>
      </w:r>
      <w:proofErr w:type="spellStart"/>
      <w:r w:rsidRPr="00073014">
        <w:rPr>
          <w:lang w:val="en-GB"/>
        </w:rPr>
        <w:t>behavior</w:t>
      </w:r>
      <w:proofErr w:type="spellEnd"/>
      <w:sdt>
        <w:sdtPr>
          <w:rPr>
            <w:lang w:val="en-GB"/>
          </w:rPr>
          <w:id w:val="191579687"/>
          <w:citation/>
        </w:sdtPr>
        <w:sdtContent>
          <w:r w:rsidR="00BC3FAF">
            <w:rPr>
              <w:lang w:val="en-GB"/>
            </w:rPr>
            <w:fldChar w:fldCharType="begin"/>
          </w:r>
          <w:r w:rsidR="00BC3FAF">
            <w:rPr>
              <w:lang w:val="hu-HU"/>
            </w:rPr>
            <w:instrText xml:space="preserve"> CITATION Ros121 \l 1038 </w:instrText>
          </w:r>
          <w:r w:rsidR="00BC3FAF">
            <w:rPr>
              <w:lang w:val="en-GB"/>
            </w:rPr>
            <w:fldChar w:fldCharType="separate"/>
          </w:r>
          <w:r w:rsidR="00BC3FAF">
            <w:rPr>
              <w:noProof/>
              <w:lang w:val="hu-HU"/>
            </w:rPr>
            <w:t xml:space="preserve"> </w:t>
          </w:r>
          <w:r w:rsidR="00BC3FAF" w:rsidRPr="00BC3FAF">
            <w:rPr>
              <w:noProof/>
              <w:lang w:val="hu-HU"/>
            </w:rPr>
            <w:t>(Rosen &amp; Kunjappu, 2012)</w:t>
          </w:r>
          <w:r w:rsidR="00BC3FAF">
            <w:rPr>
              <w:lang w:val="en-GB"/>
            </w:rPr>
            <w:fldChar w:fldCharType="end"/>
          </w:r>
        </w:sdtContent>
      </w:sdt>
      <w:r w:rsidRPr="00073014">
        <w:rPr>
          <w:lang w:val="en-GB"/>
        </w:rPr>
        <w:t>.</w:t>
      </w:r>
    </w:p>
    <w:p w14:paraId="51E49DD4" w14:textId="77777777" w:rsidR="007C0278" w:rsidRPr="007C0278" w:rsidRDefault="007C0278" w:rsidP="007C0278">
      <w:pPr>
        <w:pStyle w:val="CETBodytext"/>
        <w:rPr>
          <w:lang w:val="hu-HU"/>
        </w:rPr>
      </w:pPr>
      <w:proofErr w:type="spellStart"/>
      <w:r w:rsidRPr="007C0278">
        <w:rPr>
          <w:lang w:val="hu-HU"/>
        </w:rPr>
        <w:t>Waste-derived</w:t>
      </w:r>
      <w:proofErr w:type="spellEnd"/>
      <w:r w:rsidRPr="007C0278">
        <w:rPr>
          <w:lang w:val="hu-HU"/>
        </w:rPr>
        <w:t xml:space="preserve"> </w:t>
      </w:r>
      <w:proofErr w:type="spellStart"/>
      <w:r w:rsidRPr="007C0278">
        <w:rPr>
          <w:lang w:val="hu-HU"/>
        </w:rPr>
        <w:t>feedstocks</w:t>
      </w:r>
      <w:proofErr w:type="spellEnd"/>
      <w:r w:rsidRPr="007C0278">
        <w:rPr>
          <w:lang w:val="hu-HU"/>
        </w:rPr>
        <w:t xml:space="preserve">, </w:t>
      </w:r>
      <w:proofErr w:type="spellStart"/>
      <w:r w:rsidRPr="007C0278">
        <w:rPr>
          <w:lang w:val="hu-HU"/>
        </w:rPr>
        <w:t>such</w:t>
      </w:r>
      <w:proofErr w:type="spellEnd"/>
      <w:r w:rsidRPr="007C0278">
        <w:rPr>
          <w:lang w:val="hu-HU"/>
        </w:rPr>
        <w:t xml:space="preserve"> </w:t>
      </w:r>
      <w:proofErr w:type="spellStart"/>
      <w:r w:rsidRPr="007C0278">
        <w:rPr>
          <w:lang w:val="hu-HU"/>
        </w:rPr>
        <w:t>as</w:t>
      </w:r>
      <w:proofErr w:type="spellEnd"/>
      <w:r w:rsidRPr="007C0278">
        <w:rPr>
          <w:lang w:val="hu-HU"/>
        </w:rPr>
        <w:t xml:space="preserve"> </w:t>
      </w:r>
      <w:proofErr w:type="spellStart"/>
      <w:r w:rsidRPr="007C0278">
        <w:rPr>
          <w:lang w:val="hu-HU"/>
        </w:rPr>
        <w:t>waste</w:t>
      </w:r>
      <w:proofErr w:type="spellEnd"/>
      <w:r w:rsidRPr="007C0278">
        <w:rPr>
          <w:lang w:val="hu-HU"/>
        </w:rPr>
        <w:t xml:space="preserve"> cooking oil (WCO), </w:t>
      </w:r>
      <w:proofErr w:type="spellStart"/>
      <w:r w:rsidRPr="007C0278">
        <w:rPr>
          <w:lang w:val="hu-HU"/>
        </w:rPr>
        <w:t>have</w:t>
      </w:r>
      <w:proofErr w:type="spellEnd"/>
      <w:r w:rsidRPr="007C0278">
        <w:rPr>
          <w:lang w:val="hu-HU"/>
        </w:rPr>
        <w:t xml:space="preserve"> </w:t>
      </w:r>
      <w:proofErr w:type="spellStart"/>
      <w:r w:rsidRPr="007C0278">
        <w:rPr>
          <w:lang w:val="hu-HU"/>
        </w:rPr>
        <w:t>emerged</w:t>
      </w:r>
      <w:proofErr w:type="spellEnd"/>
      <w:r w:rsidRPr="007C0278">
        <w:rPr>
          <w:lang w:val="hu-HU"/>
        </w:rPr>
        <w:t xml:space="preserve"> </w:t>
      </w:r>
      <w:proofErr w:type="spellStart"/>
      <w:r w:rsidRPr="007C0278">
        <w:rPr>
          <w:lang w:val="hu-HU"/>
        </w:rPr>
        <w:t>as</w:t>
      </w:r>
      <w:proofErr w:type="spellEnd"/>
      <w:r w:rsidRPr="007C0278">
        <w:rPr>
          <w:lang w:val="hu-HU"/>
        </w:rPr>
        <w:t xml:space="preserve"> </w:t>
      </w:r>
      <w:proofErr w:type="spellStart"/>
      <w:r w:rsidRPr="007C0278">
        <w:rPr>
          <w:lang w:val="hu-HU"/>
        </w:rPr>
        <w:t>promising</w:t>
      </w:r>
      <w:proofErr w:type="spellEnd"/>
      <w:r w:rsidRPr="007C0278">
        <w:rPr>
          <w:lang w:val="hu-HU"/>
        </w:rPr>
        <w:t xml:space="preserve"> </w:t>
      </w:r>
      <w:proofErr w:type="spellStart"/>
      <w:r w:rsidRPr="007C0278">
        <w:rPr>
          <w:lang w:val="hu-HU"/>
        </w:rPr>
        <w:t>raw</w:t>
      </w:r>
      <w:proofErr w:type="spellEnd"/>
      <w:r w:rsidRPr="007C0278">
        <w:rPr>
          <w:lang w:val="hu-HU"/>
        </w:rPr>
        <w:t xml:space="preserve"> </w:t>
      </w:r>
      <w:proofErr w:type="spellStart"/>
      <w:r w:rsidRPr="007C0278">
        <w:rPr>
          <w:lang w:val="hu-HU"/>
        </w:rPr>
        <w:t>materials</w:t>
      </w:r>
      <w:proofErr w:type="spellEnd"/>
      <w:r w:rsidRPr="007C0278">
        <w:rPr>
          <w:lang w:val="hu-HU"/>
        </w:rPr>
        <w:t xml:space="preserve"> </w:t>
      </w:r>
      <w:proofErr w:type="spellStart"/>
      <w:r w:rsidRPr="007C0278">
        <w:rPr>
          <w:lang w:val="hu-HU"/>
        </w:rPr>
        <w:t>for</w:t>
      </w:r>
      <w:proofErr w:type="spellEnd"/>
      <w:r w:rsidRPr="007C0278">
        <w:rPr>
          <w:lang w:val="hu-HU"/>
        </w:rPr>
        <w:t xml:space="preserve"> </w:t>
      </w:r>
      <w:proofErr w:type="spellStart"/>
      <w:r w:rsidRPr="007C0278">
        <w:rPr>
          <w:lang w:val="hu-HU"/>
        </w:rPr>
        <w:t>the</w:t>
      </w:r>
      <w:proofErr w:type="spellEnd"/>
      <w:r w:rsidRPr="007C0278">
        <w:rPr>
          <w:lang w:val="hu-HU"/>
        </w:rPr>
        <w:t xml:space="preserve"> </w:t>
      </w:r>
      <w:proofErr w:type="spellStart"/>
      <w:r w:rsidRPr="007C0278">
        <w:rPr>
          <w:lang w:val="hu-HU"/>
        </w:rPr>
        <w:t>development</w:t>
      </w:r>
      <w:proofErr w:type="spellEnd"/>
      <w:r w:rsidRPr="007C0278">
        <w:rPr>
          <w:lang w:val="hu-HU"/>
        </w:rPr>
        <w:t xml:space="preserve"> of </w:t>
      </w:r>
      <w:proofErr w:type="spellStart"/>
      <w:r w:rsidRPr="007C0278">
        <w:rPr>
          <w:lang w:val="hu-HU"/>
        </w:rPr>
        <w:t>sustainable</w:t>
      </w:r>
      <w:proofErr w:type="spellEnd"/>
      <w:r w:rsidRPr="007C0278">
        <w:rPr>
          <w:lang w:val="hu-HU"/>
        </w:rPr>
        <w:t xml:space="preserve"> </w:t>
      </w:r>
      <w:proofErr w:type="spellStart"/>
      <w:r w:rsidRPr="007C0278">
        <w:rPr>
          <w:lang w:val="hu-HU"/>
        </w:rPr>
        <w:t>surfactant</w:t>
      </w:r>
      <w:proofErr w:type="spellEnd"/>
      <w:r w:rsidRPr="007C0278">
        <w:rPr>
          <w:lang w:val="hu-HU"/>
        </w:rPr>
        <w:t xml:space="preserve"> </w:t>
      </w:r>
      <w:proofErr w:type="spellStart"/>
      <w:r w:rsidRPr="007C0278">
        <w:rPr>
          <w:lang w:val="hu-HU"/>
        </w:rPr>
        <w:t>systems</w:t>
      </w:r>
      <w:proofErr w:type="spellEnd"/>
      <w:r w:rsidRPr="007C0278">
        <w:rPr>
          <w:lang w:val="hu-HU"/>
        </w:rPr>
        <w:t xml:space="preserve">. </w:t>
      </w:r>
      <w:proofErr w:type="spellStart"/>
      <w:r w:rsidRPr="007C0278">
        <w:rPr>
          <w:lang w:val="hu-HU"/>
        </w:rPr>
        <w:t>Before</w:t>
      </w:r>
      <w:proofErr w:type="spellEnd"/>
      <w:r w:rsidRPr="007C0278">
        <w:rPr>
          <w:lang w:val="hu-HU"/>
        </w:rPr>
        <w:t xml:space="preserve"> </w:t>
      </w:r>
      <w:proofErr w:type="spellStart"/>
      <w:r w:rsidRPr="007C0278">
        <w:rPr>
          <w:lang w:val="hu-HU"/>
        </w:rPr>
        <w:t>newly</w:t>
      </w:r>
      <w:proofErr w:type="spellEnd"/>
      <w:r w:rsidRPr="007C0278">
        <w:rPr>
          <w:lang w:val="hu-HU"/>
        </w:rPr>
        <w:t xml:space="preserve"> </w:t>
      </w:r>
      <w:proofErr w:type="spellStart"/>
      <w:r w:rsidRPr="007C0278">
        <w:rPr>
          <w:lang w:val="hu-HU"/>
        </w:rPr>
        <w:t>synthesized</w:t>
      </w:r>
      <w:proofErr w:type="spellEnd"/>
      <w:r w:rsidRPr="007C0278">
        <w:rPr>
          <w:lang w:val="hu-HU"/>
        </w:rPr>
        <w:t xml:space="preserve"> surfactants </w:t>
      </w:r>
      <w:proofErr w:type="spellStart"/>
      <w:r w:rsidRPr="007C0278">
        <w:rPr>
          <w:lang w:val="hu-HU"/>
        </w:rPr>
        <w:t>can</w:t>
      </w:r>
      <w:proofErr w:type="spellEnd"/>
      <w:r w:rsidRPr="007C0278">
        <w:rPr>
          <w:lang w:val="hu-HU"/>
        </w:rPr>
        <w:t xml:space="preserve"> be </w:t>
      </w:r>
      <w:proofErr w:type="spellStart"/>
      <w:r w:rsidRPr="007C0278">
        <w:rPr>
          <w:lang w:val="hu-HU"/>
        </w:rPr>
        <w:t>evaluated</w:t>
      </w:r>
      <w:proofErr w:type="spellEnd"/>
      <w:r w:rsidRPr="007C0278">
        <w:rPr>
          <w:lang w:val="hu-HU"/>
        </w:rPr>
        <w:t xml:space="preserve"> </w:t>
      </w:r>
      <w:proofErr w:type="spellStart"/>
      <w:r w:rsidRPr="007C0278">
        <w:rPr>
          <w:lang w:val="hu-HU"/>
        </w:rPr>
        <w:t>for</w:t>
      </w:r>
      <w:proofErr w:type="spellEnd"/>
      <w:r w:rsidRPr="007C0278">
        <w:rPr>
          <w:lang w:val="hu-HU"/>
        </w:rPr>
        <w:t xml:space="preserve"> </w:t>
      </w:r>
      <w:proofErr w:type="spellStart"/>
      <w:r w:rsidRPr="007C0278">
        <w:rPr>
          <w:lang w:val="hu-HU"/>
        </w:rPr>
        <w:t>application-specific</w:t>
      </w:r>
      <w:proofErr w:type="spellEnd"/>
      <w:r w:rsidRPr="007C0278">
        <w:rPr>
          <w:lang w:val="hu-HU"/>
        </w:rPr>
        <w:t xml:space="preserve"> performance, </w:t>
      </w:r>
      <w:proofErr w:type="spellStart"/>
      <w:r w:rsidRPr="007C0278">
        <w:rPr>
          <w:lang w:val="hu-HU"/>
        </w:rPr>
        <w:t>reliable</w:t>
      </w:r>
      <w:proofErr w:type="spellEnd"/>
      <w:r w:rsidRPr="007C0278">
        <w:rPr>
          <w:lang w:val="hu-HU"/>
        </w:rPr>
        <w:t xml:space="preserve"> and </w:t>
      </w:r>
      <w:proofErr w:type="spellStart"/>
      <w:r w:rsidRPr="007C0278">
        <w:rPr>
          <w:lang w:val="hu-HU"/>
        </w:rPr>
        <w:t>reproducible</w:t>
      </w:r>
      <w:proofErr w:type="spellEnd"/>
      <w:r w:rsidRPr="007C0278">
        <w:rPr>
          <w:lang w:val="hu-HU"/>
        </w:rPr>
        <w:t xml:space="preserve"> </w:t>
      </w:r>
      <w:proofErr w:type="spellStart"/>
      <w:r w:rsidRPr="007C0278">
        <w:rPr>
          <w:lang w:val="hu-HU"/>
        </w:rPr>
        <w:t>characterization</w:t>
      </w:r>
      <w:proofErr w:type="spellEnd"/>
      <w:r w:rsidRPr="007C0278">
        <w:rPr>
          <w:lang w:val="hu-HU"/>
        </w:rPr>
        <w:t xml:space="preserve"> </w:t>
      </w:r>
      <w:proofErr w:type="spellStart"/>
      <w:r w:rsidRPr="007C0278">
        <w:rPr>
          <w:lang w:val="hu-HU"/>
        </w:rPr>
        <w:t>methods</w:t>
      </w:r>
      <w:proofErr w:type="spellEnd"/>
      <w:r w:rsidRPr="007C0278">
        <w:rPr>
          <w:lang w:val="hu-HU"/>
        </w:rPr>
        <w:t xml:space="preserve"> must be </w:t>
      </w:r>
      <w:proofErr w:type="spellStart"/>
      <w:r w:rsidRPr="007C0278">
        <w:rPr>
          <w:lang w:val="hu-HU"/>
        </w:rPr>
        <w:t>established</w:t>
      </w:r>
      <w:proofErr w:type="spellEnd"/>
      <w:r w:rsidRPr="007C0278">
        <w:rPr>
          <w:lang w:val="hu-HU"/>
        </w:rPr>
        <w:t xml:space="preserve"> </w:t>
      </w:r>
      <w:proofErr w:type="spellStart"/>
      <w:r w:rsidRPr="007C0278">
        <w:rPr>
          <w:lang w:val="hu-HU"/>
        </w:rPr>
        <w:t>to</w:t>
      </w:r>
      <w:proofErr w:type="spellEnd"/>
      <w:r w:rsidRPr="007C0278">
        <w:rPr>
          <w:lang w:val="hu-HU"/>
        </w:rPr>
        <w:t xml:space="preserve"> </w:t>
      </w:r>
      <w:proofErr w:type="spellStart"/>
      <w:r w:rsidRPr="007C0278">
        <w:rPr>
          <w:lang w:val="hu-HU"/>
        </w:rPr>
        <w:t>ensure</w:t>
      </w:r>
      <w:proofErr w:type="spellEnd"/>
      <w:r w:rsidRPr="007C0278">
        <w:rPr>
          <w:lang w:val="hu-HU"/>
        </w:rPr>
        <w:t xml:space="preserve"> </w:t>
      </w:r>
      <w:proofErr w:type="spellStart"/>
      <w:r w:rsidRPr="007C0278">
        <w:rPr>
          <w:lang w:val="hu-HU"/>
        </w:rPr>
        <w:t>accurate</w:t>
      </w:r>
      <w:proofErr w:type="spellEnd"/>
      <w:r w:rsidRPr="007C0278">
        <w:rPr>
          <w:lang w:val="hu-HU"/>
        </w:rPr>
        <w:t xml:space="preserve"> </w:t>
      </w:r>
      <w:proofErr w:type="spellStart"/>
      <w:r w:rsidRPr="007C0278">
        <w:rPr>
          <w:lang w:val="hu-HU"/>
        </w:rPr>
        <w:t>comparison</w:t>
      </w:r>
      <w:proofErr w:type="spellEnd"/>
      <w:r w:rsidRPr="007C0278">
        <w:rPr>
          <w:lang w:val="hu-HU"/>
        </w:rPr>
        <w:t xml:space="preserve"> </w:t>
      </w:r>
      <w:proofErr w:type="spellStart"/>
      <w:r w:rsidRPr="007C0278">
        <w:rPr>
          <w:lang w:val="hu-HU"/>
        </w:rPr>
        <w:t>between</w:t>
      </w:r>
      <w:proofErr w:type="spellEnd"/>
      <w:r w:rsidRPr="007C0278">
        <w:rPr>
          <w:lang w:val="hu-HU"/>
        </w:rPr>
        <w:t xml:space="preserve"> </w:t>
      </w:r>
      <w:proofErr w:type="spellStart"/>
      <w:r w:rsidRPr="007C0278">
        <w:rPr>
          <w:lang w:val="hu-HU"/>
        </w:rPr>
        <w:t>measurement</w:t>
      </w:r>
      <w:proofErr w:type="spellEnd"/>
      <w:r w:rsidRPr="007C0278">
        <w:rPr>
          <w:lang w:val="hu-HU"/>
        </w:rPr>
        <w:t xml:space="preserve"> </w:t>
      </w:r>
      <w:proofErr w:type="spellStart"/>
      <w:r w:rsidRPr="007C0278">
        <w:rPr>
          <w:lang w:val="hu-HU"/>
        </w:rPr>
        <w:t>techniques</w:t>
      </w:r>
      <w:proofErr w:type="spellEnd"/>
      <w:r w:rsidRPr="007C0278">
        <w:rPr>
          <w:lang w:val="hu-HU"/>
        </w:rPr>
        <w:t>.</w:t>
      </w:r>
    </w:p>
    <w:p w14:paraId="6BC47891" w14:textId="4D2BD0C8" w:rsidR="007C2AE8" w:rsidRDefault="007C0278" w:rsidP="006977B8">
      <w:pPr>
        <w:pStyle w:val="CETBodytext"/>
        <w:rPr>
          <w:lang w:val="en-GB"/>
        </w:rPr>
      </w:pPr>
      <w:r w:rsidRPr="007C0278">
        <w:rPr>
          <w:lang w:val="hu-HU"/>
        </w:rPr>
        <w:t xml:space="preserve">Standard </w:t>
      </w:r>
      <w:proofErr w:type="spellStart"/>
      <w:r w:rsidRPr="007C0278">
        <w:rPr>
          <w:lang w:val="hu-HU"/>
        </w:rPr>
        <w:t>tensiometric</w:t>
      </w:r>
      <w:proofErr w:type="spellEnd"/>
      <w:r w:rsidRPr="007C0278">
        <w:rPr>
          <w:lang w:val="hu-HU"/>
        </w:rPr>
        <w:t xml:space="preserve"> </w:t>
      </w:r>
      <w:proofErr w:type="spellStart"/>
      <w:r w:rsidRPr="007C0278">
        <w:rPr>
          <w:lang w:val="hu-HU"/>
        </w:rPr>
        <w:t>techniques</w:t>
      </w:r>
      <w:proofErr w:type="spellEnd"/>
      <w:r w:rsidRPr="007C0278">
        <w:rPr>
          <w:lang w:val="hu-HU"/>
        </w:rPr>
        <w:t xml:space="preserve"> </w:t>
      </w:r>
      <w:proofErr w:type="spellStart"/>
      <w:r w:rsidRPr="007C0278">
        <w:rPr>
          <w:lang w:val="hu-HU"/>
        </w:rPr>
        <w:t>such</w:t>
      </w:r>
      <w:proofErr w:type="spellEnd"/>
      <w:r w:rsidRPr="007C0278">
        <w:rPr>
          <w:lang w:val="hu-HU"/>
        </w:rPr>
        <w:t xml:space="preserve"> </w:t>
      </w:r>
      <w:proofErr w:type="spellStart"/>
      <w:r w:rsidRPr="007C0278">
        <w:rPr>
          <w:lang w:val="hu-HU"/>
        </w:rPr>
        <w:t>as</w:t>
      </w:r>
      <w:proofErr w:type="spellEnd"/>
      <w:r w:rsidRPr="007C0278">
        <w:rPr>
          <w:lang w:val="hu-HU"/>
        </w:rPr>
        <w:t xml:space="preserve"> </w:t>
      </w:r>
      <w:proofErr w:type="spellStart"/>
      <w:r w:rsidRPr="007C0278">
        <w:rPr>
          <w:lang w:val="hu-HU"/>
        </w:rPr>
        <w:t>the</w:t>
      </w:r>
      <w:proofErr w:type="spellEnd"/>
      <w:r w:rsidRPr="007C0278">
        <w:rPr>
          <w:lang w:val="hu-HU"/>
        </w:rPr>
        <w:t xml:space="preserve"> </w:t>
      </w:r>
      <w:proofErr w:type="spellStart"/>
      <w:r w:rsidRPr="007C0278">
        <w:rPr>
          <w:lang w:val="hu-HU"/>
        </w:rPr>
        <w:t>pendant</w:t>
      </w:r>
      <w:proofErr w:type="spellEnd"/>
      <w:r w:rsidRPr="007C0278">
        <w:rPr>
          <w:lang w:val="hu-HU"/>
        </w:rPr>
        <w:t xml:space="preserve"> </w:t>
      </w:r>
      <w:proofErr w:type="spellStart"/>
      <w:r w:rsidRPr="007C0278">
        <w:rPr>
          <w:lang w:val="hu-HU"/>
        </w:rPr>
        <w:t>drop</w:t>
      </w:r>
      <w:proofErr w:type="spellEnd"/>
      <w:r w:rsidRPr="007C0278">
        <w:rPr>
          <w:lang w:val="hu-HU"/>
        </w:rPr>
        <w:t xml:space="preserve"> and </w:t>
      </w:r>
      <w:proofErr w:type="spellStart"/>
      <w:r w:rsidRPr="007C0278">
        <w:rPr>
          <w:lang w:val="hu-HU"/>
        </w:rPr>
        <w:t>spinning</w:t>
      </w:r>
      <w:proofErr w:type="spellEnd"/>
      <w:r w:rsidRPr="007C0278">
        <w:rPr>
          <w:lang w:val="hu-HU"/>
        </w:rPr>
        <w:t xml:space="preserve"> </w:t>
      </w:r>
      <w:proofErr w:type="spellStart"/>
      <w:r w:rsidRPr="007C0278">
        <w:rPr>
          <w:lang w:val="hu-HU"/>
        </w:rPr>
        <w:t>bubble</w:t>
      </w:r>
      <w:proofErr w:type="spellEnd"/>
      <w:r w:rsidRPr="007C0278">
        <w:rPr>
          <w:lang w:val="hu-HU"/>
        </w:rPr>
        <w:t xml:space="preserve"> </w:t>
      </w:r>
      <w:proofErr w:type="spellStart"/>
      <w:r w:rsidRPr="007C0278">
        <w:rPr>
          <w:lang w:val="hu-HU"/>
        </w:rPr>
        <w:t>methods</w:t>
      </w:r>
      <w:proofErr w:type="spellEnd"/>
      <w:r w:rsidRPr="007C0278">
        <w:rPr>
          <w:lang w:val="hu-HU"/>
        </w:rPr>
        <w:t xml:space="preserve"> </w:t>
      </w:r>
      <w:proofErr w:type="spellStart"/>
      <w:r w:rsidRPr="007C0278">
        <w:rPr>
          <w:lang w:val="hu-HU"/>
        </w:rPr>
        <w:t>are</w:t>
      </w:r>
      <w:proofErr w:type="spellEnd"/>
      <w:r w:rsidRPr="007C0278">
        <w:rPr>
          <w:lang w:val="hu-HU"/>
        </w:rPr>
        <w:t xml:space="preserve"> </w:t>
      </w:r>
      <w:proofErr w:type="spellStart"/>
      <w:r w:rsidRPr="007C0278">
        <w:rPr>
          <w:lang w:val="hu-HU"/>
        </w:rPr>
        <w:t>widely</w:t>
      </w:r>
      <w:proofErr w:type="spellEnd"/>
      <w:r w:rsidRPr="007C0278">
        <w:rPr>
          <w:lang w:val="hu-HU"/>
        </w:rPr>
        <w:t xml:space="preserve"> </w:t>
      </w:r>
      <w:proofErr w:type="spellStart"/>
      <w:r w:rsidRPr="007C0278">
        <w:rPr>
          <w:lang w:val="hu-HU"/>
        </w:rPr>
        <w:t>used</w:t>
      </w:r>
      <w:proofErr w:type="spellEnd"/>
      <w:r w:rsidRPr="007C0278">
        <w:rPr>
          <w:lang w:val="hu-HU"/>
        </w:rPr>
        <w:t xml:space="preserve"> </w:t>
      </w:r>
      <w:proofErr w:type="spellStart"/>
      <w:r w:rsidRPr="007C0278">
        <w:rPr>
          <w:lang w:val="hu-HU"/>
        </w:rPr>
        <w:t>for</w:t>
      </w:r>
      <w:proofErr w:type="spellEnd"/>
      <w:r w:rsidRPr="007C0278">
        <w:rPr>
          <w:lang w:val="hu-HU"/>
        </w:rPr>
        <w:t xml:space="preserve"> </w:t>
      </w:r>
      <w:proofErr w:type="spellStart"/>
      <w:r w:rsidRPr="007C0278">
        <w:rPr>
          <w:lang w:val="hu-HU"/>
        </w:rPr>
        <w:t>determining</w:t>
      </w:r>
      <w:proofErr w:type="spellEnd"/>
      <w:r w:rsidRPr="007C0278">
        <w:rPr>
          <w:lang w:val="hu-HU"/>
        </w:rPr>
        <w:t xml:space="preserve"> </w:t>
      </w:r>
      <w:proofErr w:type="spellStart"/>
      <w:r w:rsidRPr="007C0278">
        <w:rPr>
          <w:lang w:val="hu-HU"/>
        </w:rPr>
        <w:t>surface</w:t>
      </w:r>
      <w:proofErr w:type="spellEnd"/>
      <w:r w:rsidRPr="007C0278">
        <w:rPr>
          <w:lang w:val="hu-HU"/>
        </w:rPr>
        <w:t xml:space="preserve"> </w:t>
      </w:r>
      <w:proofErr w:type="spellStart"/>
      <w:r w:rsidRPr="007C0278">
        <w:rPr>
          <w:lang w:val="hu-HU"/>
        </w:rPr>
        <w:t>tension</w:t>
      </w:r>
      <w:proofErr w:type="spellEnd"/>
      <w:r w:rsidRPr="007C0278">
        <w:rPr>
          <w:lang w:val="hu-HU"/>
        </w:rPr>
        <w:t xml:space="preserve"> (ST). The </w:t>
      </w:r>
      <w:proofErr w:type="spellStart"/>
      <w:r w:rsidRPr="007C0278">
        <w:rPr>
          <w:lang w:val="hu-HU"/>
        </w:rPr>
        <w:t>pendant</w:t>
      </w:r>
      <w:proofErr w:type="spellEnd"/>
      <w:r w:rsidRPr="007C0278">
        <w:rPr>
          <w:lang w:val="hu-HU"/>
        </w:rPr>
        <w:t xml:space="preserve"> </w:t>
      </w:r>
      <w:proofErr w:type="spellStart"/>
      <w:r w:rsidRPr="007C0278">
        <w:rPr>
          <w:lang w:val="hu-HU"/>
        </w:rPr>
        <w:t>drop</w:t>
      </w:r>
      <w:proofErr w:type="spellEnd"/>
      <w:r w:rsidRPr="007C0278">
        <w:rPr>
          <w:lang w:val="hu-HU"/>
        </w:rPr>
        <w:t xml:space="preserve"> </w:t>
      </w:r>
      <w:proofErr w:type="spellStart"/>
      <w:r w:rsidRPr="007C0278">
        <w:rPr>
          <w:lang w:val="hu-HU"/>
        </w:rPr>
        <w:t>method</w:t>
      </w:r>
      <w:proofErr w:type="spellEnd"/>
      <w:r w:rsidRPr="007C0278">
        <w:rPr>
          <w:lang w:val="hu-HU"/>
        </w:rPr>
        <w:t xml:space="preserve"> is </w:t>
      </w:r>
      <w:proofErr w:type="spellStart"/>
      <w:r w:rsidRPr="007C0278">
        <w:rPr>
          <w:lang w:val="hu-HU"/>
        </w:rPr>
        <w:t>commonly</w:t>
      </w:r>
      <w:proofErr w:type="spellEnd"/>
      <w:r w:rsidRPr="007C0278">
        <w:rPr>
          <w:lang w:val="hu-HU"/>
        </w:rPr>
        <w:t xml:space="preserve"> </w:t>
      </w:r>
      <w:proofErr w:type="spellStart"/>
      <w:r w:rsidRPr="007C0278">
        <w:rPr>
          <w:lang w:val="hu-HU"/>
        </w:rPr>
        <w:t>applied</w:t>
      </w:r>
      <w:proofErr w:type="spellEnd"/>
      <w:r w:rsidRPr="007C0278">
        <w:rPr>
          <w:lang w:val="hu-HU"/>
        </w:rPr>
        <w:t xml:space="preserve"> </w:t>
      </w:r>
      <w:proofErr w:type="spellStart"/>
      <w:r w:rsidRPr="007C0278">
        <w:rPr>
          <w:lang w:val="hu-HU"/>
        </w:rPr>
        <w:t>for</w:t>
      </w:r>
      <w:proofErr w:type="spellEnd"/>
      <w:r w:rsidRPr="007C0278">
        <w:rPr>
          <w:lang w:val="hu-HU"/>
        </w:rPr>
        <w:t xml:space="preserve"> air–</w:t>
      </w:r>
      <w:proofErr w:type="spellStart"/>
      <w:r w:rsidRPr="007C0278">
        <w:rPr>
          <w:lang w:val="hu-HU"/>
        </w:rPr>
        <w:t>liquid</w:t>
      </w:r>
      <w:proofErr w:type="spellEnd"/>
      <w:r w:rsidRPr="007C0278">
        <w:rPr>
          <w:lang w:val="hu-HU"/>
        </w:rPr>
        <w:t xml:space="preserve"> </w:t>
      </w:r>
      <w:proofErr w:type="spellStart"/>
      <w:r w:rsidRPr="007C0278">
        <w:rPr>
          <w:lang w:val="hu-HU"/>
        </w:rPr>
        <w:t>surface</w:t>
      </w:r>
      <w:proofErr w:type="spellEnd"/>
      <w:r w:rsidRPr="007C0278">
        <w:rPr>
          <w:lang w:val="hu-HU"/>
        </w:rPr>
        <w:t xml:space="preserve"> </w:t>
      </w:r>
      <w:proofErr w:type="spellStart"/>
      <w:r w:rsidRPr="007C0278">
        <w:rPr>
          <w:lang w:val="hu-HU"/>
        </w:rPr>
        <w:t>tension</w:t>
      </w:r>
      <w:proofErr w:type="spellEnd"/>
      <w:r w:rsidRPr="007C0278">
        <w:rPr>
          <w:lang w:val="hu-HU"/>
        </w:rPr>
        <w:t xml:space="preserve"> </w:t>
      </w:r>
      <w:proofErr w:type="spellStart"/>
      <w:r w:rsidRPr="007C0278">
        <w:rPr>
          <w:lang w:val="hu-HU"/>
        </w:rPr>
        <w:t>measurements</w:t>
      </w:r>
      <w:proofErr w:type="spellEnd"/>
      <w:r w:rsidRPr="007C0278">
        <w:rPr>
          <w:lang w:val="hu-HU"/>
        </w:rPr>
        <w:t xml:space="preserve">, </w:t>
      </w:r>
      <w:proofErr w:type="spellStart"/>
      <w:r w:rsidRPr="007C0278">
        <w:rPr>
          <w:lang w:val="hu-HU"/>
        </w:rPr>
        <w:t>whereas</w:t>
      </w:r>
      <w:proofErr w:type="spellEnd"/>
      <w:r w:rsidRPr="007C0278">
        <w:rPr>
          <w:lang w:val="hu-HU"/>
        </w:rPr>
        <w:t xml:space="preserve"> </w:t>
      </w:r>
      <w:proofErr w:type="spellStart"/>
      <w:r w:rsidRPr="007C0278">
        <w:rPr>
          <w:lang w:val="hu-HU"/>
        </w:rPr>
        <w:t>spinning</w:t>
      </w:r>
      <w:proofErr w:type="spellEnd"/>
      <w:r w:rsidRPr="007C0278">
        <w:rPr>
          <w:lang w:val="hu-HU"/>
        </w:rPr>
        <w:t xml:space="preserve"> </w:t>
      </w:r>
      <w:proofErr w:type="spellStart"/>
      <w:r w:rsidRPr="007C0278">
        <w:rPr>
          <w:lang w:val="hu-HU"/>
        </w:rPr>
        <w:t>drop</w:t>
      </w:r>
      <w:proofErr w:type="spellEnd"/>
      <w:r w:rsidRPr="007C0278">
        <w:rPr>
          <w:lang w:val="hu-HU"/>
        </w:rPr>
        <w:t xml:space="preserve"> </w:t>
      </w:r>
      <w:proofErr w:type="spellStart"/>
      <w:r w:rsidRPr="007C0278">
        <w:rPr>
          <w:lang w:val="hu-HU"/>
        </w:rPr>
        <w:t>or</w:t>
      </w:r>
      <w:proofErr w:type="spellEnd"/>
      <w:r w:rsidRPr="007C0278">
        <w:rPr>
          <w:lang w:val="hu-HU"/>
        </w:rPr>
        <w:t xml:space="preserve"> </w:t>
      </w:r>
      <w:proofErr w:type="spellStart"/>
      <w:r w:rsidRPr="007C0278">
        <w:rPr>
          <w:lang w:val="hu-HU"/>
        </w:rPr>
        <w:t>spinning</w:t>
      </w:r>
      <w:proofErr w:type="spellEnd"/>
      <w:r w:rsidRPr="007C0278">
        <w:rPr>
          <w:lang w:val="hu-HU"/>
        </w:rPr>
        <w:t xml:space="preserve"> </w:t>
      </w:r>
      <w:proofErr w:type="spellStart"/>
      <w:r w:rsidRPr="007C0278">
        <w:rPr>
          <w:lang w:val="hu-HU"/>
        </w:rPr>
        <w:t>bubble</w:t>
      </w:r>
      <w:proofErr w:type="spellEnd"/>
      <w:r w:rsidRPr="007C0278">
        <w:rPr>
          <w:lang w:val="hu-HU"/>
        </w:rPr>
        <w:t xml:space="preserve"> </w:t>
      </w:r>
      <w:proofErr w:type="spellStart"/>
      <w:r w:rsidRPr="007C0278">
        <w:rPr>
          <w:lang w:val="hu-HU"/>
        </w:rPr>
        <w:t>techniques</w:t>
      </w:r>
      <w:proofErr w:type="spellEnd"/>
      <w:r w:rsidRPr="007C0278">
        <w:rPr>
          <w:lang w:val="hu-HU"/>
        </w:rPr>
        <w:t xml:space="preserve"> </w:t>
      </w:r>
      <w:proofErr w:type="spellStart"/>
      <w:r w:rsidRPr="007C0278">
        <w:rPr>
          <w:lang w:val="hu-HU"/>
        </w:rPr>
        <w:t>are</w:t>
      </w:r>
      <w:proofErr w:type="spellEnd"/>
      <w:r w:rsidRPr="007C0278">
        <w:rPr>
          <w:lang w:val="hu-HU"/>
        </w:rPr>
        <w:t xml:space="preserve"> </w:t>
      </w:r>
      <w:proofErr w:type="spellStart"/>
      <w:r w:rsidRPr="007C0278">
        <w:rPr>
          <w:lang w:val="hu-HU"/>
        </w:rPr>
        <w:t>frequently</w:t>
      </w:r>
      <w:proofErr w:type="spellEnd"/>
      <w:r w:rsidRPr="007C0278">
        <w:rPr>
          <w:lang w:val="hu-HU"/>
        </w:rPr>
        <w:t xml:space="preserve"> </w:t>
      </w:r>
      <w:proofErr w:type="spellStart"/>
      <w:r w:rsidRPr="007C0278">
        <w:rPr>
          <w:lang w:val="hu-HU"/>
        </w:rPr>
        <w:t>employed</w:t>
      </w:r>
      <w:proofErr w:type="spellEnd"/>
      <w:r w:rsidRPr="007C0278">
        <w:rPr>
          <w:lang w:val="hu-HU"/>
        </w:rPr>
        <w:t xml:space="preserve"> in </w:t>
      </w:r>
      <w:proofErr w:type="spellStart"/>
      <w:r w:rsidRPr="007C0278">
        <w:rPr>
          <w:lang w:val="hu-HU"/>
        </w:rPr>
        <w:t>low-tension</w:t>
      </w:r>
      <w:proofErr w:type="spellEnd"/>
      <w:r w:rsidRPr="007C0278">
        <w:rPr>
          <w:lang w:val="hu-HU"/>
        </w:rPr>
        <w:t xml:space="preserve"> </w:t>
      </w:r>
      <w:proofErr w:type="spellStart"/>
      <w:r w:rsidRPr="007C0278">
        <w:rPr>
          <w:lang w:val="hu-HU"/>
        </w:rPr>
        <w:t>regimes</w:t>
      </w:r>
      <w:proofErr w:type="spellEnd"/>
      <w:r w:rsidR="00807855">
        <w:rPr>
          <w:lang w:val="en-GB"/>
        </w:rPr>
        <w:t xml:space="preserve"> </w:t>
      </w:r>
      <w:sdt>
        <w:sdtPr>
          <w:rPr>
            <w:lang w:val="en-GB"/>
          </w:rPr>
          <w:id w:val="-1168251867"/>
          <w:citation/>
        </w:sdtPr>
        <w:sdtContent>
          <w:r w:rsidR="00ED4BF6">
            <w:rPr>
              <w:lang w:val="en-GB"/>
            </w:rPr>
            <w:fldChar w:fldCharType="begin"/>
          </w:r>
          <w:r w:rsidR="00ED4BF6">
            <w:rPr>
              <w:lang w:val="hu-HU"/>
            </w:rPr>
            <w:instrText xml:space="preserve">CITATION Helyőrző1 \l 1038 </w:instrText>
          </w:r>
          <w:r w:rsidR="00EE6E66">
            <w:rPr>
              <w:lang w:val="hu-HU"/>
            </w:rPr>
            <w:instrText xml:space="preserve"> \m Ber15</w:instrText>
          </w:r>
          <w:r w:rsidR="00432FE5">
            <w:rPr>
              <w:lang w:val="hu-HU"/>
            </w:rPr>
            <w:instrText xml:space="preserve"> \m Tor75</w:instrText>
          </w:r>
          <w:r w:rsidR="00ED4BF6">
            <w:rPr>
              <w:lang w:val="en-GB"/>
            </w:rPr>
            <w:fldChar w:fldCharType="separate"/>
          </w:r>
          <w:r w:rsidR="00432FE5" w:rsidRPr="00432FE5">
            <w:rPr>
              <w:noProof/>
              <w:lang w:val="hu-HU"/>
            </w:rPr>
            <w:t>(Saad, Policova, &amp; Neumann, 2011; Berry, Neeson, Dagastine, Chan, &amp; Tabor, 2015; Torza, 1975)</w:t>
          </w:r>
          <w:r w:rsidR="00ED4BF6">
            <w:rPr>
              <w:lang w:val="en-GB"/>
            </w:rPr>
            <w:fldChar w:fldCharType="end"/>
          </w:r>
        </w:sdtContent>
      </w:sdt>
      <w:r w:rsidR="00ED4BF6" w:rsidRPr="001207A9">
        <w:rPr>
          <w:lang w:val="en-GB"/>
        </w:rPr>
        <w:t>.</w:t>
      </w:r>
      <w:r w:rsidR="003D5DC2">
        <w:rPr>
          <w:lang w:val="en-GB"/>
        </w:rPr>
        <w:t xml:space="preserve"> </w:t>
      </w:r>
      <w:r w:rsidR="003D5DC2" w:rsidRPr="003D5DC2">
        <w:rPr>
          <w:lang w:val="en-GB"/>
        </w:rPr>
        <w:t>Despite their widespread use, systematic comparison of these methods under identical experimental conditions remains necessary to assess their agreement and practical interchangeability in surfactant screening workflows.</w:t>
      </w:r>
    </w:p>
    <w:p w14:paraId="4B78FE1C" w14:textId="14CE73BB" w:rsidR="003D5DC2" w:rsidRPr="007C0278" w:rsidRDefault="009D01CB" w:rsidP="006977B8">
      <w:pPr>
        <w:pStyle w:val="CETBodytext"/>
        <w:rPr>
          <w:lang w:val="hu-HU"/>
        </w:rPr>
      </w:pPr>
      <w:r w:rsidRPr="009D01CB">
        <w:rPr>
          <w:lang w:val="en-GB"/>
        </w:rPr>
        <w:t>The present study focuses exclusively on air–liquid surface tension measurements of commercially available surfactant additives. The objective is to establish and validate a methodological framework by comparing the reliability and trend-following capability of spinning bubble tensiometry with the standard pendant drop method. This validation step provides a reproducible experimental baseline that may support future investigations of sustainable surfactant systems.</w:t>
      </w:r>
    </w:p>
    <w:p w14:paraId="5741900F" w14:textId="244E031F" w:rsidR="00453E24" w:rsidRDefault="003C553B" w:rsidP="00453E24">
      <w:pPr>
        <w:pStyle w:val="CETHeading1"/>
        <w:rPr>
          <w:lang w:val="en-GB"/>
        </w:rPr>
      </w:pPr>
      <w:r>
        <w:rPr>
          <w:lang w:val="en-GB"/>
        </w:rPr>
        <w:lastRenderedPageBreak/>
        <w:t>Materials and methods</w:t>
      </w:r>
    </w:p>
    <w:p w14:paraId="53E68ED8" w14:textId="4AB36711" w:rsidR="00F72829" w:rsidRPr="00183D1E" w:rsidRDefault="00F72829" w:rsidP="00183D1E">
      <w:pPr>
        <w:pStyle w:val="CETBodytext"/>
        <w:rPr>
          <w:lang w:val="en-GB"/>
        </w:rPr>
      </w:pPr>
      <w:r w:rsidRPr="00183D1E">
        <w:rPr>
          <w:lang w:val="en-GB"/>
        </w:rPr>
        <w:t>Three commercially available surfactant additives were selected as reference compounds to ensure experimental reproducibility and standardized comparison between measurement techniques. The investigated materials included 2,4,7,9-tetramethyl-5-decyne-4,7-diol, its ethoxylated derivative, and dioctyl sulfosuccinate sodium salt (DOSS). All chemicals were used as received without further purification.</w:t>
      </w:r>
    </w:p>
    <w:p w14:paraId="03C9C27A" w14:textId="765F5C09" w:rsidR="00114673" w:rsidRPr="00183D1E" w:rsidRDefault="00F72829" w:rsidP="00183D1E">
      <w:pPr>
        <w:pStyle w:val="CETBodytext"/>
        <w:rPr>
          <w:lang w:val="en-GB"/>
        </w:rPr>
      </w:pPr>
      <w:r w:rsidRPr="00183D1E">
        <w:rPr>
          <w:lang w:val="en-GB"/>
        </w:rPr>
        <w:t xml:space="preserve">Aqueous solutions were prepared using deionized water (resistivity ≥ 18.2 </w:t>
      </w:r>
      <w:proofErr w:type="spellStart"/>
      <w:r w:rsidRPr="00183D1E">
        <w:rPr>
          <w:lang w:val="en-GB"/>
        </w:rPr>
        <w:t>MΩ·cm</w:t>
      </w:r>
      <w:proofErr w:type="spellEnd"/>
      <w:r w:rsidRPr="00183D1E">
        <w:rPr>
          <w:lang w:val="en-GB"/>
        </w:rPr>
        <w:t>). Surfactant solutions were prepared gravimetrically at concentrations ranging from 0.01 to 15.0 g/L. Solutions were mixed using magnetic stirring for 30 minutes at ambient temperature and allowed to equilibrate for at least 24 hours prior to measurement to ensure complete dissolution and adsorption equilibrium.</w:t>
      </w:r>
      <w:r w:rsidR="00183D1E">
        <w:rPr>
          <w:lang w:val="en-GB"/>
        </w:rPr>
        <w:t xml:space="preserve"> </w:t>
      </w:r>
      <w:r w:rsidR="00114673" w:rsidRPr="00183D1E">
        <w:rPr>
          <w:lang w:val="en-GB"/>
        </w:rPr>
        <w:t xml:space="preserve">The </w:t>
      </w:r>
      <w:proofErr w:type="spellStart"/>
      <w:r w:rsidR="00114673" w:rsidRPr="00183D1E">
        <w:rPr>
          <w:lang w:val="en-GB"/>
        </w:rPr>
        <w:t>physico</w:t>
      </w:r>
      <w:proofErr w:type="spellEnd"/>
      <w:r w:rsidR="00114673" w:rsidRPr="00183D1E">
        <w:rPr>
          <w:lang w:val="en-GB"/>
        </w:rPr>
        <w:t xml:space="preserve">-chemical properties of the investigated reference surfactants are summarized in Table 1. </w:t>
      </w:r>
      <w:sdt>
        <w:sdtPr>
          <w:rPr>
            <w:lang w:val="en-GB"/>
          </w:rPr>
          <w:id w:val="1075400341"/>
          <w:citation/>
        </w:sdtPr>
        <w:sdtContent>
          <w:r w:rsidR="001E6202" w:rsidRPr="00183D1E">
            <w:rPr>
              <w:lang w:val="en-GB"/>
            </w:rPr>
            <w:fldChar w:fldCharType="begin"/>
          </w:r>
          <w:r w:rsidR="0029256C">
            <w:rPr>
              <w:lang w:val="en-GB"/>
            </w:rPr>
            <w:instrText xml:space="preserve">CITATION Kri99 \m Pat21 \l 1038 </w:instrText>
          </w:r>
          <w:r w:rsidR="001E6202" w:rsidRPr="00183D1E">
            <w:rPr>
              <w:lang w:val="en-GB"/>
            </w:rPr>
            <w:fldChar w:fldCharType="separate"/>
          </w:r>
          <w:r w:rsidR="0029256C">
            <w:rPr>
              <w:noProof/>
              <w:lang w:val="en-GB"/>
            </w:rPr>
            <w:t>(Krishnan &amp; Sprycha, 1999; Patel, et al., 2021)</w:t>
          </w:r>
          <w:r w:rsidR="001E6202" w:rsidRPr="00183D1E">
            <w:rPr>
              <w:lang w:val="en-GB"/>
            </w:rPr>
            <w:fldChar w:fldCharType="end"/>
          </w:r>
        </w:sdtContent>
      </w:sdt>
    </w:p>
    <w:p w14:paraId="5104C388" w14:textId="52840C33" w:rsidR="007B54B3" w:rsidRDefault="00F60CEB" w:rsidP="007B54B3">
      <w:pPr>
        <w:pStyle w:val="CETTabletitle"/>
      </w:pPr>
      <w:r>
        <w:t xml:space="preserve">Table </w:t>
      </w:r>
      <w:r w:rsidR="007B54B3">
        <w:fldChar w:fldCharType="begin"/>
      </w:r>
      <w:r w:rsidR="007B54B3">
        <w:instrText xml:space="preserve"> SEQ Table \* ARABIC </w:instrText>
      </w:r>
      <w:r w:rsidR="007B54B3">
        <w:fldChar w:fldCharType="separate"/>
      </w:r>
      <w:r w:rsidR="00304540">
        <w:rPr>
          <w:noProof/>
        </w:rPr>
        <w:t>1</w:t>
      </w:r>
      <w:r w:rsidR="007B54B3">
        <w:fldChar w:fldCharType="end"/>
      </w:r>
      <w:r w:rsidR="007B54B3">
        <w:t xml:space="preserve">.: Physical </w:t>
      </w:r>
      <w:r w:rsidR="00587431">
        <w:t>and chemical properties of the investigated surfactants</w:t>
      </w:r>
    </w:p>
    <w:tbl>
      <w:tblPr>
        <w:tblStyle w:val="Tblzategyszer2"/>
        <w:tblW w:w="0" w:type="auto"/>
        <w:tblLook w:val="04A0" w:firstRow="1" w:lastRow="0" w:firstColumn="1" w:lastColumn="0" w:noHBand="0" w:noVBand="1"/>
      </w:tblPr>
      <w:tblGrid>
        <w:gridCol w:w="1843"/>
        <w:gridCol w:w="2688"/>
        <w:gridCol w:w="2132"/>
        <w:gridCol w:w="2114"/>
      </w:tblGrid>
      <w:tr w:rsidR="00770C01" w:rsidRPr="00F94C45" w14:paraId="2A53CD1E" w14:textId="77777777" w:rsidTr="00B87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BB39002" w14:textId="26ED787E" w:rsidR="00770C01" w:rsidRPr="00F94C45" w:rsidRDefault="00587431" w:rsidP="00304540">
            <w:pPr>
              <w:pStyle w:val="CETBodytext"/>
              <w:jc w:val="left"/>
            </w:pPr>
            <w:r w:rsidRPr="00F94C45">
              <w:t>Properties/Sign of surfactants</w:t>
            </w:r>
          </w:p>
        </w:tc>
        <w:tc>
          <w:tcPr>
            <w:tcW w:w="2688" w:type="dxa"/>
          </w:tcPr>
          <w:p w14:paraId="22A86DF3" w14:textId="431B3ECE" w:rsidR="00770C01" w:rsidRPr="00F94C45" w:rsidRDefault="00E15ED8" w:rsidP="00F94C45">
            <w:pPr>
              <w:pStyle w:val="CETBodytext"/>
              <w:cnfStyle w:val="100000000000" w:firstRow="1" w:lastRow="0" w:firstColumn="0" w:lastColumn="0" w:oddVBand="0" w:evenVBand="0" w:oddHBand="0" w:evenHBand="0" w:firstRowFirstColumn="0" w:firstRowLastColumn="0" w:lastRowFirstColumn="0" w:lastRowLastColumn="0"/>
            </w:pPr>
            <w:r>
              <w:t>Surfactant</w:t>
            </w:r>
            <w:r w:rsidR="000829E0" w:rsidRPr="00F94C45">
              <w:t xml:space="preserve"> 1</w:t>
            </w:r>
          </w:p>
        </w:tc>
        <w:tc>
          <w:tcPr>
            <w:tcW w:w="2132" w:type="dxa"/>
          </w:tcPr>
          <w:p w14:paraId="328ED939" w14:textId="55CCBC2E" w:rsidR="00770C01" w:rsidRPr="00F94C45" w:rsidRDefault="00E15ED8" w:rsidP="00F94C45">
            <w:pPr>
              <w:pStyle w:val="CETBodytext"/>
              <w:cnfStyle w:val="100000000000" w:firstRow="1" w:lastRow="0" w:firstColumn="0" w:lastColumn="0" w:oddVBand="0" w:evenVBand="0" w:oddHBand="0" w:evenHBand="0" w:firstRowFirstColumn="0" w:firstRowLastColumn="0" w:lastRowFirstColumn="0" w:lastRowLastColumn="0"/>
            </w:pPr>
            <w:r>
              <w:t>Surfactant</w:t>
            </w:r>
            <w:r w:rsidR="000829E0" w:rsidRPr="00F94C45">
              <w:t xml:space="preserve"> 2</w:t>
            </w:r>
          </w:p>
        </w:tc>
        <w:tc>
          <w:tcPr>
            <w:tcW w:w="2114" w:type="dxa"/>
          </w:tcPr>
          <w:p w14:paraId="2D30204C" w14:textId="63828767" w:rsidR="00770C01" w:rsidRPr="00F94C45" w:rsidRDefault="00E15ED8" w:rsidP="00F94C45">
            <w:pPr>
              <w:pStyle w:val="CETBodytext"/>
              <w:cnfStyle w:val="100000000000" w:firstRow="1" w:lastRow="0" w:firstColumn="0" w:lastColumn="0" w:oddVBand="0" w:evenVBand="0" w:oddHBand="0" w:evenHBand="0" w:firstRowFirstColumn="0" w:firstRowLastColumn="0" w:lastRowFirstColumn="0" w:lastRowLastColumn="0"/>
            </w:pPr>
            <w:r>
              <w:t>Surfactant</w:t>
            </w:r>
            <w:r w:rsidR="000829E0" w:rsidRPr="00F94C45">
              <w:t xml:space="preserve"> 3</w:t>
            </w:r>
          </w:p>
        </w:tc>
      </w:tr>
      <w:tr w:rsidR="00C403B7" w:rsidRPr="00F94C45" w14:paraId="21FBDCC2" w14:textId="77777777" w:rsidTr="00B87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BF0B2A4" w14:textId="52EE1EA7" w:rsidR="00C403B7" w:rsidRPr="00F94C45" w:rsidRDefault="00C403B7" w:rsidP="00304540">
            <w:pPr>
              <w:pStyle w:val="CETBodytext"/>
              <w:jc w:val="left"/>
            </w:pPr>
            <w:r w:rsidRPr="00F94C45">
              <w:t>Name</w:t>
            </w:r>
          </w:p>
        </w:tc>
        <w:tc>
          <w:tcPr>
            <w:tcW w:w="2688" w:type="dxa"/>
          </w:tcPr>
          <w:p w14:paraId="0DD12EE3" w14:textId="77777777" w:rsidR="00C403B7" w:rsidRPr="00954642" w:rsidRDefault="00C403B7" w:rsidP="00C403B7">
            <w:pPr>
              <w:pStyle w:val="CETBodytext"/>
              <w:cnfStyle w:val="000000100000" w:firstRow="0" w:lastRow="0" w:firstColumn="0" w:lastColumn="0" w:oddVBand="0" w:evenVBand="0" w:oddHBand="1" w:evenHBand="0" w:firstRowFirstColumn="0" w:firstRowLastColumn="0" w:lastRowFirstColumn="0" w:lastRowLastColumn="0"/>
              <w:rPr>
                <w:lang w:val="hu-HU"/>
              </w:rPr>
            </w:pPr>
            <w:r w:rsidRPr="00954642">
              <w:rPr>
                <w:lang w:val="hu-HU"/>
              </w:rPr>
              <w:t>2,4,7,9-Tetramethyl-5-decyne-4,7-diol,</w:t>
            </w:r>
          </w:p>
          <w:p w14:paraId="0C022701" w14:textId="2D0069F9" w:rsidR="00C403B7" w:rsidRPr="00F94C45" w:rsidRDefault="00C403B7" w:rsidP="00C403B7">
            <w:pPr>
              <w:pStyle w:val="CETBodytext"/>
              <w:cnfStyle w:val="000000100000" w:firstRow="0" w:lastRow="0" w:firstColumn="0" w:lastColumn="0" w:oddVBand="0" w:evenVBand="0" w:oddHBand="1" w:evenHBand="0" w:firstRowFirstColumn="0" w:firstRowLastColumn="0" w:lastRowFirstColumn="0" w:lastRowLastColumn="0"/>
            </w:pPr>
            <w:proofErr w:type="spellStart"/>
            <w:r w:rsidRPr="00954642">
              <w:rPr>
                <w:lang w:val="hu-HU"/>
              </w:rPr>
              <w:t>mixture</w:t>
            </w:r>
            <w:proofErr w:type="spellEnd"/>
            <w:r w:rsidRPr="00954642">
              <w:rPr>
                <w:lang w:val="hu-HU"/>
              </w:rPr>
              <w:t xml:space="preserve"> of (±) and </w:t>
            </w:r>
            <w:proofErr w:type="spellStart"/>
            <w:r w:rsidRPr="00954642">
              <w:rPr>
                <w:i/>
                <w:iCs/>
                <w:lang w:val="hu-HU"/>
              </w:rPr>
              <w:t>meso</w:t>
            </w:r>
            <w:proofErr w:type="spellEnd"/>
          </w:p>
        </w:tc>
        <w:tc>
          <w:tcPr>
            <w:tcW w:w="2132" w:type="dxa"/>
          </w:tcPr>
          <w:p w14:paraId="4C81345A" w14:textId="77777777" w:rsidR="006A5264" w:rsidRPr="006A5264" w:rsidRDefault="006A5264" w:rsidP="006A5264">
            <w:pPr>
              <w:pStyle w:val="CETBodytext"/>
              <w:cnfStyle w:val="000000100000" w:firstRow="0" w:lastRow="0" w:firstColumn="0" w:lastColumn="0" w:oddVBand="0" w:evenVBand="0" w:oddHBand="1" w:evenHBand="0" w:firstRowFirstColumn="0" w:firstRowLastColumn="0" w:lastRowFirstColumn="0" w:lastRowLastColumn="0"/>
              <w:rPr>
                <w:lang w:val="hu-HU"/>
              </w:rPr>
            </w:pPr>
            <w:r w:rsidRPr="006A5264">
              <w:rPr>
                <w:lang w:val="hu-HU"/>
              </w:rPr>
              <w:t>2,4,7,9-Tetramethyl-5-decyne-4,7-diol</w:t>
            </w:r>
          </w:p>
          <w:p w14:paraId="499F1AB8" w14:textId="13C230F2" w:rsidR="00C403B7" w:rsidRPr="00F94C45" w:rsidRDefault="006A5264" w:rsidP="006A5264">
            <w:pPr>
              <w:pStyle w:val="CETBodytext"/>
              <w:cnfStyle w:val="000000100000" w:firstRow="0" w:lastRow="0" w:firstColumn="0" w:lastColumn="0" w:oddVBand="0" w:evenVBand="0" w:oddHBand="1" w:evenHBand="0" w:firstRowFirstColumn="0" w:firstRowLastColumn="0" w:lastRowFirstColumn="0" w:lastRowLastColumn="0"/>
            </w:pPr>
            <w:proofErr w:type="spellStart"/>
            <w:r w:rsidRPr="006A5264">
              <w:rPr>
                <w:lang w:val="hu-HU"/>
              </w:rPr>
              <w:t>ethoxylate</w:t>
            </w:r>
            <w:proofErr w:type="spellEnd"/>
          </w:p>
        </w:tc>
        <w:tc>
          <w:tcPr>
            <w:tcW w:w="2114" w:type="dxa"/>
          </w:tcPr>
          <w:p w14:paraId="77D0D803" w14:textId="1860BF57" w:rsidR="00C403B7" w:rsidRPr="00F94C45" w:rsidRDefault="00C403B7" w:rsidP="00C403B7">
            <w:pPr>
              <w:pStyle w:val="CETBodytext"/>
              <w:cnfStyle w:val="000000100000" w:firstRow="0" w:lastRow="0" w:firstColumn="0" w:lastColumn="0" w:oddVBand="0" w:evenVBand="0" w:oddHBand="1" w:evenHBand="0" w:firstRowFirstColumn="0" w:firstRowLastColumn="0" w:lastRowFirstColumn="0" w:lastRowLastColumn="0"/>
            </w:pPr>
            <w:proofErr w:type="spellStart"/>
            <w:r w:rsidRPr="00C87506">
              <w:rPr>
                <w:lang w:val="hu-HU"/>
              </w:rPr>
              <w:t>Dioctyl</w:t>
            </w:r>
            <w:proofErr w:type="spellEnd"/>
            <w:r w:rsidRPr="00C87506">
              <w:rPr>
                <w:lang w:val="hu-HU"/>
              </w:rPr>
              <w:t xml:space="preserve"> </w:t>
            </w:r>
            <w:proofErr w:type="spellStart"/>
            <w:r w:rsidRPr="00C87506">
              <w:rPr>
                <w:lang w:val="hu-HU"/>
              </w:rPr>
              <w:t>sulfosuccinate</w:t>
            </w:r>
            <w:proofErr w:type="spellEnd"/>
            <w:r w:rsidRPr="00C87506">
              <w:rPr>
                <w:lang w:val="hu-HU"/>
              </w:rPr>
              <w:t xml:space="preserve"> </w:t>
            </w:r>
            <w:proofErr w:type="spellStart"/>
            <w:r w:rsidRPr="00C87506">
              <w:rPr>
                <w:lang w:val="hu-HU"/>
              </w:rPr>
              <w:t>sodium</w:t>
            </w:r>
            <w:proofErr w:type="spellEnd"/>
            <w:r w:rsidRPr="00C87506">
              <w:rPr>
                <w:lang w:val="hu-HU"/>
              </w:rPr>
              <w:t xml:space="preserve"> </w:t>
            </w:r>
            <w:proofErr w:type="spellStart"/>
            <w:r w:rsidRPr="00C87506">
              <w:rPr>
                <w:lang w:val="hu-HU"/>
              </w:rPr>
              <w:t>salt</w:t>
            </w:r>
            <w:proofErr w:type="spellEnd"/>
          </w:p>
        </w:tc>
      </w:tr>
      <w:tr w:rsidR="00C403B7" w:rsidRPr="00F94C45" w14:paraId="757EE0D3" w14:textId="77777777" w:rsidTr="00B87541">
        <w:tc>
          <w:tcPr>
            <w:cnfStyle w:val="001000000000" w:firstRow="0" w:lastRow="0" w:firstColumn="1" w:lastColumn="0" w:oddVBand="0" w:evenVBand="0" w:oddHBand="0" w:evenHBand="0" w:firstRowFirstColumn="0" w:firstRowLastColumn="0" w:lastRowFirstColumn="0" w:lastRowLastColumn="0"/>
            <w:tcW w:w="1843" w:type="dxa"/>
          </w:tcPr>
          <w:p w14:paraId="5650C715" w14:textId="09B1B2F0" w:rsidR="00C403B7" w:rsidRPr="00F94C45" w:rsidRDefault="00C403B7" w:rsidP="00304540">
            <w:pPr>
              <w:pStyle w:val="CETBodytext"/>
              <w:jc w:val="left"/>
            </w:pPr>
            <w:r w:rsidRPr="00F94C45">
              <w:t>CAS-No.</w:t>
            </w:r>
          </w:p>
        </w:tc>
        <w:tc>
          <w:tcPr>
            <w:tcW w:w="2688" w:type="dxa"/>
          </w:tcPr>
          <w:p w14:paraId="73F24AD7" w14:textId="773BFA61" w:rsidR="00C403B7" w:rsidRPr="00F94C45" w:rsidRDefault="00C403B7" w:rsidP="00C403B7">
            <w:pPr>
              <w:pStyle w:val="CETBodytext"/>
              <w:cnfStyle w:val="000000000000" w:firstRow="0" w:lastRow="0" w:firstColumn="0" w:lastColumn="0" w:oddVBand="0" w:evenVBand="0" w:oddHBand="0" w:evenHBand="0" w:firstRowFirstColumn="0" w:firstRowLastColumn="0" w:lastRowFirstColumn="0" w:lastRowLastColumn="0"/>
            </w:pPr>
            <w:r w:rsidRPr="00954642">
              <w:rPr>
                <w:lang w:val="hu-HU"/>
              </w:rPr>
              <w:t>126-86-3</w:t>
            </w:r>
          </w:p>
        </w:tc>
        <w:tc>
          <w:tcPr>
            <w:tcW w:w="2132" w:type="dxa"/>
          </w:tcPr>
          <w:p w14:paraId="312E0E9F" w14:textId="743910C9" w:rsidR="00C403B7" w:rsidRPr="00F94C45" w:rsidRDefault="006A5264" w:rsidP="00C403B7">
            <w:pPr>
              <w:pStyle w:val="CETBodytext"/>
              <w:cnfStyle w:val="000000000000" w:firstRow="0" w:lastRow="0" w:firstColumn="0" w:lastColumn="0" w:oddVBand="0" w:evenVBand="0" w:oddHBand="0" w:evenHBand="0" w:firstRowFirstColumn="0" w:firstRowLastColumn="0" w:lastRowFirstColumn="0" w:lastRowLastColumn="0"/>
            </w:pPr>
            <w:r w:rsidRPr="006A5264">
              <w:rPr>
                <w:lang w:val="hu-HU"/>
              </w:rPr>
              <w:t>9014-85-1</w:t>
            </w:r>
          </w:p>
        </w:tc>
        <w:tc>
          <w:tcPr>
            <w:tcW w:w="2114" w:type="dxa"/>
          </w:tcPr>
          <w:p w14:paraId="4EF3AE9F" w14:textId="52993DC1" w:rsidR="00C403B7" w:rsidRPr="00F94C45" w:rsidRDefault="00C403B7" w:rsidP="00C403B7">
            <w:pPr>
              <w:pStyle w:val="CETBodytext"/>
              <w:cnfStyle w:val="000000000000" w:firstRow="0" w:lastRow="0" w:firstColumn="0" w:lastColumn="0" w:oddVBand="0" w:evenVBand="0" w:oddHBand="0" w:evenHBand="0" w:firstRowFirstColumn="0" w:firstRowLastColumn="0" w:lastRowFirstColumn="0" w:lastRowLastColumn="0"/>
            </w:pPr>
            <w:r w:rsidRPr="001C3D48">
              <w:rPr>
                <w:lang w:val="hu-HU"/>
              </w:rPr>
              <w:t>577-11-7</w:t>
            </w:r>
          </w:p>
        </w:tc>
      </w:tr>
      <w:tr w:rsidR="00C403B7" w:rsidRPr="00F94C45" w14:paraId="2C2A673E" w14:textId="77777777" w:rsidTr="00B87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F840168" w14:textId="5D31E0BA" w:rsidR="00C403B7" w:rsidRPr="00F94C45" w:rsidRDefault="00C403B7" w:rsidP="00304540">
            <w:pPr>
              <w:pStyle w:val="CETBodytext"/>
              <w:jc w:val="left"/>
            </w:pPr>
            <w:r w:rsidRPr="00F94C45">
              <w:t>Mol. weight (g/mol)</w:t>
            </w:r>
          </w:p>
        </w:tc>
        <w:tc>
          <w:tcPr>
            <w:tcW w:w="2688" w:type="dxa"/>
          </w:tcPr>
          <w:p w14:paraId="2636A4E9" w14:textId="2EAB27D4" w:rsidR="00C403B7" w:rsidRPr="00F94C45" w:rsidRDefault="00C403B7" w:rsidP="00C403B7">
            <w:pPr>
              <w:pStyle w:val="CETBodytext"/>
              <w:cnfStyle w:val="000000100000" w:firstRow="0" w:lastRow="0" w:firstColumn="0" w:lastColumn="0" w:oddVBand="0" w:evenVBand="0" w:oddHBand="1" w:evenHBand="0" w:firstRowFirstColumn="0" w:firstRowLastColumn="0" w:lastRowFirstColumn="0" w:lastRowLastColumn="0"/>
            </w:pPr>
            <w:r w:rsidRPr="00954642">
              <w:rPr>
                <w:lang w:val="hu-HU"/>
              </w:rPr>
              <w:t>226,36</w:t>
            </w:r>
          </w:p>
        </w:tc>
        <w:tc>
          <w:tcPr>
            <w:tcW w:w="2132" w:type="dxa"/>
          </w:tcPr>
          <w:p w14:paraId="196145FB" w14:textId="6397DD70" w:rsidR="00C403B7" w:rsidRPr="00F94C45" w:rsidRDefault="006A5264" w:rsidP="00C403B7">
            <w:pPr>
              <w:pStyle w:val="CETBodytext"/>
              <w:cnfStyle w:val="000000100000" w:firstRow="0" w:lastRow="0" w:firstColumn="0" w:lastColumn="0" w:oddVBand="0" w:evenVBand="0" w:oddHBand="1" w:evenHBand="0" w:firstRowFirstColumn="0" w:firstRowLastColumn="0" w:lastRowFirstColumn="0" w:lastRowLastColumn="0"/>
            </w:pPr>
            <w:r w:rsidRPr="006A5264">
              <w:rPr>
                <w:lang w:val="hu-HU"/>
              </w:rPr>
              <w:t>288,4</w:t>
            </w:r>
          </w:p>
        </w:tc>
        <w:tc>
          <w:tcPr>
            <w:tcW w:w="2114" w:type="dxa"/>
          </w:tcPr>
          <w:p w14:paraId="43C65EAA" w14:textId="5BE2E416" w:rsidR="00C403B7" w:rsidRPr="00F94C45" w:rsidRDefault="00C403B7" w:rsidP="00C403B7">
            <w:pPr>
              <w:pStyle w:val="CETBodytext"/>
              <w:cnfStyle w:val="000000100000" w:firstRow="0" w:lastRow="0" w:firstColumn="0" w:lastColumn="0" w:oddVBand="0" w:evenVBand="0" w:oddHBand="1" w:evenHBand="0" w:firstRowFirstColumn="0" w:firstRowLastColumn="0" w:lastRowFirstColumn="0" w:lastRowLastColumn="0"/>
            </w:pPr>
            <w:r w:rsidRPr="001C3D48">
              <w:rPr>
                <w:lang w:val="hu-HU"/>
              </w:rPr>
              <w:t>444,56</w:t>
            </w:r>
          </w:p>
        </w:tc>
      </w:tr>
      <w:tr w:rsidR="00C403B7" w:rsidRPr="00F94C45" w14:paraId="271ADB93" w14:textId="77777777" w:rsidTr="00B87541">
        <w:tc>
          <w:tcPr>
            <w:cnfStyle w:val="001000000000" w:firstRow="0" w:lastRow="0" w:firstColumn="1" w:lastColumn="0" w:oddVBand="0" w:evenVBand="0" w:oddHBand="0" w:evenHBand="0" w:firstRowFirstColumn="0" w:firstRowLastColumn="0" w:lastRowFirstColumn="0" w:lastRowLastColumn="0"/>
            <w:tcW w:w="1843" w:type="dxa"/>
          </w:tcPr>
          <w:p w14:paraId="71C773F0" w14:textId="5365ECFA" w:rsidR="00C403B7" w:rsidRPr="00F94C45" w:rsidRDefault="00C403B7" w:rsidP="00304540">
            <w:pPr>
              <w:pStyle w:val="CETBodytext"/>
              <w:jc w:val="left"/>
            </w:pPr>
            <w:r w:rsidRPr="00F94C45">
              <w:t>Color</w:t>
            </w:r>
          </w:p>
        </w:tc>
        <w:tc>
          <w:tcPr>
            <w:tcW w:w="2688" w:type="dxa"/>
          </w:tcPr>
          <w:p w14:paraId="0BB7A3CB" w14:textId="5FD97EF3" w:rsidR="00C403B7" w:rsidRPr="00F94C45" w:rsidRDefault="00C403B7" w:rsidP="00C403B7">
            <w:pPr>
              <w:pStyle w:val="CETBodytext"/>
              <w:cnfStyle w:val="000000000000" w:firstRow="0" w:lastRow="0" w:firstColumn="0" w:lastColumn="0" w:oddVBand="0" w:evenVBand="0" w:oddHBand="0" w:evenHBand="0" w:firstRowFirstColumn="0" w:firstRowLastColumn="0" w:lastRowFirstColumn="0" w:lastRowLastColumn="0"/>
            </w:pPr>
            <w:r>
              <w:t>white</w:t>
            </w:r>
          </w:p>
        </w:tc>
        <w:tc>
          <w:tcPr>
            <w:tcW w:w="2132" w:type="dxa"/>
          </w:tcPr>
          <w:p w14:paraId="1F1361EA" w14:textId="01F95F82" w:rsidR="00C403B7" w:rsidRPr="00F94C45" w:rsidRDefault="004D0C23" w:rsidP="00C403B7">
            <w:pPr>
              <w:pStyle w:val="CETBodytext"/>
              <w:cnfStyle w:val="000000000000" w:firstRow="0" w:lastRow="0" w:firstColumn="0" w:lastColumn="0" w:oddVBand="0" w:evenVBand="0" w:oddHBand="0" w:evenHBand="0" w:firstRowFirstColumn="0" w:firstRowLastColumn="0" w:lastRowFirstColumn="0" w:lastRowLastColumn="0"/>
            </w:pPr>
            <w:r>
              <w:t>amber</w:t>
            </w:r>
          </w:p>
        </w:tc>
        <w:tc>
          <w:tcPr>
            <w:tcW w:w="2114" w:type="dxa"/>
          </w:tcPr>
          <w:p w14:paraId="45A00634" w14:textId="2A550B11" w:rsidR="00C403B7" w:rsidRPr="00F94C45" w:rsidRDefault="00C403B7" w:rsidP="00C403B7">
            <w:pPr>
              <w:pStyle w:val="CETBodytext"/>
              <w:cnfStyle w:val="000000000000" w:firstRow="0" w:lastRow="0" w:firstColumn="0" w:lastColumn="0" w:oddVBand="0" w:evenVBand="0" w:oddHBand="0" w:evenHBand="0" w:firstRowFirstColumn="0" w:firstRowLastColumn="0" w:lastRowFirstColumn="0" w:lastRowLastColumn="0"/>
            </w:pPr>
            <w:r>
              <w:t>white</w:t>
            </w:r>
          </w:p>
        </w:tc>
      </w:tr>
      <w:tr w:rsidR="00C403B7" w:rsidRPr="00F94C45" w14:paraId="592F3716" w14:textId="77777777" w:rsidTr="00B87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C665258" w14:textId="5DEB54F8" w:rsidR="00C403B7" w:rsidRPr="00F94C45" w:rsidRDefault="00C403B7" w:rsidP="00304540">
            <w:pPr>
              <w:pStyle w:val="CETBodytext"/>
              <w:jc w:val="left"/>
            </w:pPr>
            <w:r w:rsidRPr="00F94C45">
              <w:t>Odor</w:t>
            </w:r>
          </w:p>
        </w:tc>
        <w:tc>
          <w:tcPr>
            <w:tcW w:w="2688" w:type="dxa"/>
          </w:tcPr>
          <w:p w14:paraId="0C71DFCD" w14:textId="3697687F" w:rsidR="00C403B7" w:rsidRPr="00F94C45" w:rsidRDefault="00C403B7" w:rsidP="00C403B7">
            <w:pPr>
              <w:pStyle w:val="CETBodytext"/>
              <w:cnfStyle w:val="000000100000" w:firstRow="0" w:lastRow="0" w:firstColumn="0" w:lastColumn="0" w:oddVBand="0" w:evenVBand="0" w:oddHBand="1" w:evenHBand="0" w:firstRowFirstColumn="0" w:firstRowLastColumn="0" w:lastRowFirstColumn="0" w:lastRowLastColumn="0"/>
            </w:pPr>
            <w:r>
              <w:t>odorless</w:t>
            </w:r>
          </w:p>
        </w:tc>
        <w:tc>
          <w:tcPr>
            <w:tcW w:w="2132" w:type="dxa"/>
          </w:tcPr>
          <w:p w14:paraId="07A3692F" w14:textId="4F48ABE8" w:rsidR="00C403B7" w:rsidRPr="00F94C45" w:rsidRDefault="004D0C23" w:rsidP="00C403B7">
            <w:pPr>
              <w:pStyle w:val="CETBodytext"/>
              <w:cnfStyle w:val="000000100000" w:firstRow="0" w:lastRow="0" w:firstColumn="0" w:lastColumn="0" w:oddVBand="0" w:evenVBand="0" w:oddHBand="1" w:evenHBand="0" w:firstRowFirstColumn="0" w:firstRowLastColumn="0" w:lastRowFirstColumn="0" w:lastRowLastColumn="0"/>
            </w:pPr>
            <w:r>
              <w:t>odorless</w:t>
            </w:r>
          </w:p>
        </w:tc>
        <w:tc>
          <w:tcPr>
            <w:tcW w:w="2114" w:type="dxa"/>
          </w:tcPr>
          <w:p w14:paraId="2306DBE9" w14:textId="1B96544F" w:rsidR="00C403B7" w:rsidRPr="00F94C45" w:rsidRDefault="00C403B7" w:rsidP="00C403B7">
            <w:pPr>
              <w:pStyle w:val="CETBodytext"/>
              <w:cnfStyle w:val="000000100000" w:firstRow="0" w:lastRow="0" w:firstColumn="0" w:lastColumn="0" w:oddVBand="0" w:evenVBand="0" w:oddHBand="1" w:evenHBand="0" w:firstRowFirstColumn="0" w:firstRowLastColumn="0" w:lastRowFirstColumn="0" w:lastRowLastColumn="0"/>
            </w:pPr>
            <w:r>
              <w:t>odorless</w:t>
            </w:r>
          </w:p>
        </w:tc>
      </w:tr>
      <w:tr w:rsidR="00C403B7" w:rsidRPr="00F94C45" w14:paraId="75813242" w14:textId="77777777" w:rsidTr="00B87541">
        <w:tc>
          <w:tcPr>
            <w:cnfStyle w:val="001000000000" w:firstRow="0" w:lastRow="0" w:firstColumn="1" w:lastColumn="0" w:oddVBand="0" w:evenVBand="0" w:oddHBand="0" w:evenHBand="0" w:firstRowFirstColumn="0" w:firstRowLastColumn="0" w:lastRowFirstColumn="0" w:lastRowLastColumn="0"/>
            <w:tcW w:w="1843" w:type="dxa"/>
          </w:tcPr>
          <w:p w14:paraId="1BC0A94E" w14:textId="344B5D07" w:rsidR="00C403B7" w:rsidRPr="00F94C45" w:rsidRDefault="00C403B7" w:rsidP="00304540">
            <w:pPr>
              <w:pStyle w:val="CETBodytext"/>
              <w:jc w:val="left"/>
            </w:pPr>
            <w:r w:rsidRPr="00F94C45">
              <w:t>Melting/freezing point</w:t>
            </w:r>
            <w:r>
              <w:t xml:space="preserve"> (</w:t>
            </w:r>
            <w:r>
              <w:rPr>
                <w:rFonts w:cs="Arial"/>
              </w:rPr>
              <w:t>°</w:t>
            </w:r>
            <w:r>
              <w:t>C)</w:t>
            </w:r>
          </w:p>
        </w:tc>
        <w:tc>
          <w:tcPr>
            <w:tcW w:w="2688" w:type="dxa"/>
          </w:tcPr>
          <w:p w14:paraId="492BDE77" w14:textId="7FFE751B" w:rsidR="00C403B7" w:rsidRPr="00F94C45" w:rsidRDefault="00C403B7" w:rsidP="00C403B7">
            <w:pPr>
              <w:pStyle w:val="CETBodytext"/>
              <w:cnfStyle w:val="000000000000" w:firstRow="0" w:lastRow="0" w:firstColumn="0" w:lastColumn="0" w:oddVBand="0" w:evenVBand="0" w:oddHBand="0" w:evenHBand="0" w:firstRowFirstColumn="0" w:firstRowLastColumn="0" w:lastRowFirstColumn="0" w:lastRowLastColumn="0"/>
            </w:pPr>
            <w:r>
              <w:t>42-44</w:t>
            </w:r>
          </w:p>
        </w:tc>
        <w:tc>
          <w:tcPr>
            <w:tcW w:w="2132" w:type="dxa"/>
          </w:tcPr>
          <w:p w14:paraId="33025FDC" w14:textId="175354C4" w:rsidR="00C403B7" w:rsidRPr="00F94C45" w:rsidRDefault="004D0C23" w:rsidP="00C403B7">
            <w:pPr>
              <w:pStyle w:val="CETBodytext"/>
              <w:cnfStyle w:val="000000000000" w:firstRow="0" w:lastRow="0" w:firstColumn="0" w:lastColumn="0" w:oddVBand="0" w:evenVBand="0" w:oddHBand="0" w:evenHBand="0" w:firstRowFirstColumn="0" w:firstRowLastColumn="0" w:lastRowFirstColumn="0" w:lastRowLastColumn="0"/>
            </w:pPr>
            <w:r>
              <w:t>-90</w:t>
            </w:r>
          </w:p>
        </w:tc>
        <w:tc>
          <w:tcPr>
            <w:tcW w:w="2114" w:type="dxa"/>
          </w:tcPr>
          <w:p w14:paraId="7D245296" w14:textId="712D18F6" w:rsidR="00C403B7" w:rsidRPr="00F94C45" w:rsidRDefault="00C403B7" w:rsidP="00C403B7">
            <w:pPr>
              <w:pStyle w:val="CETBodytext"/>
              <w:cnfStyle w:val="000000000000" w:firstRow="0" w:lastRow="0" w:firstColumn="0" w:lastColumn="0" w:oddVBand="0" w:evenVBand="0" w:oddHBand="0" w:evenHBand="0" w:firstRowFirstColumn="0" w:firstRowLastColumn="0" w:lastRowFirstColumn="0" w:lastRowLastColumn="0"/>
            </w:pPr>
            <w:r>
              <w:t>173-179</w:t>
            </w:r>
          </w:p>
        </w:tc>
      </w:tr>
      <w:tr w:rsidR="00C403B7" w:rsidRPr="00F94C45" w14:paraId="5A7E5836" w14:textId="77777777" w:rsidTr="00B87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94378FE" w14:textId="246A78D2" w:rsidR="00C403B7" w:rsidRPr="00F94C45" w:rsidRDefault="00C403B7" w:rsidP="00304540">
            <w:pPr>
              <w:pStyle w:val="CETBodytext"/>
              <w:jc w:val="left"/>
            </w:pPr>
            <w:r>
              <w:t>Water solubility</w:t>
            </w:r>
          </w:p>
        </w:tc>
        <w:tc>
          <w:tcPr>
            <w:tcW w:w="2688" w:type="dxa"/>
          </w:tcPr>
          <w:p w14:paraId="1C856844" w14:textId="7F123480" w:rsidR="00C403B7" w:rsidRPr="00F94C45" w:rsidRDefault="00C403B7" w:rsidP="00C403B7">
            <w:pPr>
              <w:pStyle w:val="CETBodytext"/>
              <w:cnfStyle w:val="000000100000" w:firstRow="0" w:lastRow="0" w:firstColumn="0" w:lastColumn="0" w:oddVBand="0" w:evenVBand="0" w:oddHBand="1" w:evenHBand="0" w:firstRowFirstColumn="0" w:firstRowLastColumn="0" w:lastRowFirstColumn="0" w:lastRowLastColumn="0"/>
            </w:pPr>
            <w:r>
              <w:t xml:space="preserve">1,7 g/L at 20 </w:t>
            </w:r>
            <w:r>
              <w:rPr>
                <w:rFonts w:cs="Arial"/>
              </w:rPr>
              <w:t>°</w:t>
            </w:r>
            <w:r>
              <w:t>C</w:t>
            </w:r>
          </w:p>
        </w:tc>
        <w:tc>
          <w:tcPr>
            <w:tcW w:w="2132" w:type="dxa"/>
          </w:tcPr>
          <w:p w14:paraId="44FDB0D3" w14:textId="32C29AEE" w:rsidR="00C403B7" w:rsidRPr="00F94C45" w:rsidRDefault="004D0C23" w:rsidP="00C403B7">
            <w:pPr>
              <w:pStyle w:val="CETBodytext"/>
              <w:cnfStyle w:val="000000100000" w:firstRow="0" w:lastRow="0" w:firstColumn="0" w:lastColumn="0" w:oddVBand="0" w:evenVBand="0" w:oddHBand="1" w:evenHBand="0" w:firstRowFirstColumn="0" w:firstRowLastColumn="0" w:lastRowFirstColumn="0" w:lastRowLastColumn="0"/>
            </w:pPr>
            <w:r w:rsidRPr="004D0C23">
              <w:rPr>
                <w:lang w:val="hu-HU"/>
              </w:rPr>
              <w:t>2,89 g/</w:t>
            </w:r>
            <w:r w:rsidR="00E719DF">
              <w:rPr>
                <w:lang w:val="hu-HU"/>
              </w:rPr>
              <w:t>L</w:t>
            </w:r>
            <w:r w:rsidRPr="004D0C23">
              <w:rPr>
                <w:lang w:val="hu-HU"/>
              </w:rPr>
              <w:t xml:space="preserve"> </w:t>
            </w:r>
            <w:proofErr w:type="spellStart"/>
            <w:r w:rsidRPr="004D0C23">
              <w:rPr>
                <w:lang w:val="hu-HU"/>
              </w:rPr>
              <w:t>at</w:t>
            </w:r>
            <w:proofErr w:type="spellEnd"/>
            <w:r w:rsidRPr="004D0C23">
              <w:rPr>
                <w:lang w:val="hu-HU"/>
              </w:rPr>
              <w:t xml:space="preserve"> 25 °C</w:t>
            </w:r>
          </w:p>
        </w:tc>
        <w:tc>
          <w:tcPr>
            <w:tcW w:w="2114" w:type="dxa"/>
          </w:tcPr>
          <w:p w14:paraId="53756A5D" w14:textId="1BC1BA2A" w:rsidR="00C403B7" w:rsidRPr="00F94C45" w:rsidRDefault="00C403B7" w:rsidP="00C403B7">
            <w:pPr>
              <w:pStyle w:val="CETBodytext"/>
              <w:cnfStyle w:val="000000100000" w:firstRow="0" w:lastRow="0" w:firstColumn="0" w:lastColumn="0" w:oddVBand="0" w:evenVBand="0" w:oddHBand="1" w:evenHBand="0" w:firstRowFirstColumn="0" w:firstRowLastColumn="0" w:lastRowFirstColumn="0" w:lastRowLastColumn="0"/>
            </w:pPr>
            <w:r w:rsidRPr="002721BD">
              <w:rPr>
                <w:lang w:val="hu-HU"/>
              </w:rPr>
              <w:t>8,17 g/</w:t>
            </w:r>
            <w:r w:rsidR="00E719DF">
              <w:rPr>
                <w:lang w:val="hu-HU"/>
              </w:rPr>
              <w:t>L</w:t>
            </w:r>
            <w:r w:rsidRPr="002721BD">
              <w:rPr>
                <w:lang w:val="hu-HU"/>
              </w:rPr>
              <w:t xml:space="preserve"> </w:t>
            </w:r>
            <w:proofErr w:type="spellStart"/>
            <w:r w:rsidRPr="002721BD">
              <w:rPr>
                <w:lang w:val="hu-HU"/>
              </w:rPr>
              <w:t>at</w:t>
            </w:r>
            <w:proofErr w:type="spellEnd"/>
            <w:r w:rsidRPr="002721BD">
              <w:rPr>
                <w:lang w:val="hu-HU"/>
              </w:rPr>
              <w:t xml:space="preserve"> 20 °C</w:t>
            </w:r>
          </w:p>
        </w:tc>
      </w:tr>
      <w:tr w:rsidR="00C403B7" w:rsidRPr="00F94C45" w14:paraId="4177634B" w14:textId="77777777" w:rsidTr="00B87541">
        <w:tc>
          <w:tcPr>
            <w:cnfStyle w:val="001000000000" w:firstRow="0" w:lastRow="0" w:firstColumn="1" w:lastColumn="0" w:oddVBand="0" w:evenVBand="0" w:oddHBand="0" w:evenHBand="0" w:firstRowFirstColumn="0" w:firstRowLastColumn="0" w:lastRowFirstColumn="0" w:lastRowLastColumn="0"/>
            <w:tcW w:w="1843" w:type="dxa"/>
          </w:tcPr>
          <w:p w14:paraId="082C911A" w14:textId="19BD08D8" w:rsidR="00C403B7" w:rsidRDefault="00C403B7" w:rsidP="00304540">
            <w:pPr>
              <w:pStyle w:val="CETBodytext"/>
              <w:jc w:val="left"/>
            </w:pPr>
            <w:r>
              <w:t>Density</w:t>
            </w:r>
          </w:p>
        </w:tc>
        <w:tc>
          <w:tcPr>
            <w:tcW w:w="2688" w:type="dxa"/>
          </w:tcPr>
          <w:p w14:paraId="30C737E9" w14:textId="067E3D8A" w:rsidR="00C403B7" w:rsidRPr="00F94C45" w:rsidRDefault="00C403B7" w:rsidP="00C403B7">
            <w:pPr>
              <w:pStyle w:val="CETBodytext"/>
              <w:cnfStyle w:val="000000000000" w:firstRow="0" w:lastRow="0" w:firstColumn="0" w:lastColumn="0" w:oddVBand="0" w:evenVBand="0" w:oddHBand="0" w:evenHBand="0" w:firstRowFirstColumn="0" w:firstRowLastColumn="0" w:lastRowFirstColumn="0" w:lastRowLastColumn="0"/>
            </w:pPr>
            <w:r>
              <w:t>0,882 g/cm</w:t>
            </w:r>
            <w:r w:rsidRPr="00D91938">
              <w:rPr>
                <w:vertAlign w:val="superscript"/>
              </w:rPr>
              <w:t>3</w:t>
            </w:r>
            <w:r>
              <w:t xml:space="preserve"> at 20 </w:t>
            </w:r>
            <w:r>
              <w:rPr>
                <w:rFonts w:cs="Arial"/>
              </w:rPr>
              <w:t>°</w:t>
            </w:r>
            <w:r>
              <w:t>C</w:t>
            </w:r>
          </w:p>
        </w:tc>
        <w:tc>
          <w:tcPr>
            <w:tcW w:w="2132" w:type="dxa"/>
          </w:tcPr>
          <w:p w14:paraId="65B8B897" w14:textId="7A0B0719" w:rsidR="00C403B7" w:rsidRPr="00F94C45" w:rsidRDefault="00E719DF" w:rsidP="00C403B7">
            <w:pPr>
              <w:pStyle w:val="CETBodytext"/>
              <w:cnfStyle w:val="000000000000" w:firstRow="0" w:lastRow="0" w:firstColumn="0" w:lastColumn="0" w:oddVBand="0" w:evenVBand="0" w:oddHBand="0" w:evenHBand="0" w:firstRowFirstColumn="0" w:firstRowLastColumn="0" w:lastRowFirstColumn="0" w:lastRowLastColumn="0"/>
            </w:pPr>
            <w:r w:rsidRPr="00E719DF">
              <w:rPr>
                <w:lang w:val="hu-HU"/>
              </w:rPr>
              <w:t>1,04 g/cm</w:t>
            </w:r>
            <w:r w:rsidRPr="00E719DF">
              <w:rPr>
                <w:vertAlign w:val="superscript"/>
                <w:lang w:val="hu-HU"/>
              </w:rPr>
              <w:t>3</w:t>
            </w:r>
            <w:r w:rsidRPr="00E719DF">
              <w:rPr>
                <w:lang w:val="hu-HU"/>
              </w:rPr>
              <w:t xml:space="preserve"> </w:t>
            </w:r>
            <w:proofErr w:type="spellStart"/>
            <w:r w:rsidRPr="00E719DF">
              <w:rPr>
                <w:lang w:val="hu-HU"/>
              </w:rPr>
              <w:t>at</w:t>
            </w:r>
            <w:proofErr w:type="spellEnd"/>
            <w:r w:rsidRPr="00E719DF">
              <w:rPr>
                <w:lang w:val="hu-HU"/>
              </w:rPr>
              <w:t xml:space="preserve"> 25 °C</w:t>
            </w:r>
          </w:p>
        </w:tc>
        <w:tc>
          <w:tcPr>
            <w:tcW w:w="2114" w:type="dxa"/>
          </w:tcPr>
          <w:p w14:paraId="7A8E559D" w14:textId="71DA779C" w:rsidR="00C403B7" w:rsidRPr="00F94C45" w:rsidRDefault="00C403B7" w:rsidP="00C403B7">
            <w:pPr>
              <w:pStyle w:val="CETBodytext"/>
              <w:cnfStyle w:val="000000000000" w:firstRow="0" w:lastRow="0" w:firstColumn="0" w:lastColumn="0" w:oddVBand="0" w:evenVBand="0" w:oddHBand="0" w:evenHBand="0" w:firstRowFirstColumn="0" w:firstRowLastColumn="0" w:lastRowFirstColumn="0" w:lastRowLastColumn="0"/>
            </w:pPr>
            <w:r w:rsidRPr="002721BD">
              <w:rPr>
                <w:lang w:val="hu-HU"/>
              </w:rPr>
              <w:t>1,146 g/cm</w:t>
            </w:r>
            <w:r w:rsidRPr="002721BD">
              <w:rPr>
                <w:vertAlign w:val="superscript"/>
                <w:lang w:val="hu-HU"/>
              </w:rPr>
              <w:t>3</w:t>
            </w:r>
            <w:r w:rsidRPr="002721BD">
              <w:rPr>
                <w:lang w:val="hu-HU"/>
              </w:rPr>
              <w:t xml:space="preserve"> </w:t>
            </w:r>
            <w:proofErr w:type="spellStart"/>
            <w:r w:rsidRPr="002721BD">
              <w:rPr>
                <w:lang w:val="hu-HU"/>
              </w:rPr>
              <w:t>at</w:t>
            </w:r>
            <w:proofErr w:type="spellEnd"/>
            <w:r w:rsidRPr="002721BD">
              <w:rPr>
                <w:lang w:val="hu-HU"/>
              </w:rPr>
              <w:t xml:space="preserve"> 27,4 °C</w:t>
            </w:r>
          </w:p>
        </w:tc>
      </w:tr>
    </w:tbl>
    <w:p w14:paraId="1EFF026A" w14:textId="50BA5854" w:rsidR="00770C01" w:rsidRDefault="00770C01" w:rsidP="00536994">
      <w:pPr>
        <w:pStyle w:val="CETBodytext"/>
      </w:pPr>
    </w:p>
    <w:p w14:paraId="6F18AE6C" w14:textId="4766A600" w:rsidR="003601E7" w:rsidRPr="003601E7" w:rsidRDefault="00976449" w:rsidP="003601E7">
      <w:r w:rsidRPr="00976449">
        <w:t>These additives are known for their rapid adsorption at interfaces and are commonly used in applications requiring efficient surface tension reduction</w:t>
      </w:r>
      <w:r w:rsidR="007A4264" w:rsidRPr="007A4264">
        <w:t>. Their ability to rapidly orient at interfaces makes them ideal for treating low-energy surfaces often encountered in reservoir rocks and industrial coatings.</w:t>
      </w:r>
    </w:p>
    <w:p w14:paraId="7DA3B37E" w14:textId="6BE7C9CD" w:rsidR="003C553B" w:rsidRDefault="003C553B" w:rsidP="00307D14">
      <w:pPr>
        <w:pStyle w:val="CETheadingx"/>
        <w:numPr>
          <w:ilvl w:val="0"/>
          <w:numId w:val="0"/>
        </w:numPr>
      </w:pPr>
      <w:r>
        <w:t>Analytical methods</w:t>
      </w:r>
    </w:p>
    <w:p w14:paraId="45053E54" w14:textId="77777777" w:rsidR="007C07E4" w:rsidRDefault="003B4394" w:rsidP="007C07E4">
      <w:pPr>
        <w:pStyle w:val="CETBodytext"/>
        <w:rPr>
          <w:lang w:val="en-GB"/>
        </w:rPr>
      </w:pPr>
      <w:r w:rsidRPr="003B4394">
        <w:rPr>
          <w:lang w:val="en-GB"/>
        </w:rPr>
        <w:t xml:space="preserve">The characterization of surface properties was conducted using two distinct </w:t>
      </w:r>
      <w:proofErr w:type="spellStart"/>
      <w:r w:rsidRPr="003B4394">
        <w:rPr>
          <w:lang w:val="en-GB"/>
        </w:rPr>
        <w:t>tensiometric</w:t>
      </w:r>
      <w:proofErr w:type="spellEnd"/>
      <w:r w:rsidRPr="003B4394">
        <w:rPr>
          <w:lang w:val="en-GB"/>
        </w:rPr>
        <w:t xml:space="preserve"> techniques to evaluate their applicability and reliability in surfactant analysis. </w:t>
      </w:r>
      <w:r w:rsidR="007C07E4" w:rsidRPr="007C07E4">
        <w:rPr>
          <w:lang w:val="en-GB"/>
        </w:rPr>
        <w:t>All measurements were performed at 25 ± 0.5 °C under atmospheric pressure.</w:t>
      </w:r>
    </w:p>
    <w:p w14:paraId="1A3A6D80" w14:textId="77777777" w:rsidR="00FA5872" w:rsidRDefault="00215504" w:rsidP="00073014">
      <w:pPr>
        <w:pStyle w:val="CETheadingx"/>
      </w:pPr>
      <w:r w:rsidRPr="00215504">
        <w:t xml:space="preserve">Pendant Drop Method (Reference Method) </w:t>
      </w:r>
    </w:p>
    <w:p w14:paraId="7B410829" w14:textId="77777777" w:rsidR="007E731A" w:rsidRDefault="00FA5872" w:rsidP="00FA5872">
      <w:pPr>
        <w:pStyle w:val="CETBodytext"/>
      </w:pPr>
      <w:r w:rsidRPr="00FA5872">
        <w:t xml:space="preserve">Surface tension measurements were conducted using an FTA 1000 B optical tensiometer (First Ten </w:t>
      </w:r>
      <w:proofErr w:type="spellStart"/>
      <w:r w:rsidRPr="00FA5872">
        <w:t>Ångstroms</w:t>
      </w:r>
      <w:proofErr w:type="spellEnd"/>
      <w:r w:rsidRPr="00FA5872">
        <w:t xml:space="preserve"> Inc., USA). The droplet profile was captured using a high-resolution CCD camera and analyzed via instrument</w:t>
      </w:r>
      <w:r>
        <w:t>-</w:t>
      </w:r>
      <w:r w:rsidRPr="00FA5872">
        <w:t>specific software based on the Young–Laplace equation</w:t>
      </w:r>
      <w:sdt>
        <w:sdtPr>
          <w:id w:val="362255544"/>
          <w:citation/>
        </w:sdtPr>
        <w:sdtContent>
          <w:r w:rsidR="00DE6980">
            <w:fldChar w:fldCharType="begin"/>
          </w:r>
          <w:r w:rsidR="007E731A">
            <w:instrText>CITATION Ber15 \l 1038  \m Esf22 \m Helyőrző1</w:instrText>
          </w:r>
          <w:r w:rsidR="00DE6980">
            <w:fldChar w:fldCharType="separate"/>
          </w:r>
          <w:r w:rsidR="007E731A">
            <w:rPr>
              <w:noProof/>
            </w:rPr>
            <w:t xml:space="preserve"> </w:t>
          </w:r>
          <w:r w:rsidR="007E731A" w:rsidRPr="007E731A">
            <w:rPr>
              <w:noProof/>
            </w:rPr>
            <w:t>( Berry, Neeson, Dagastine, Chan, &amp; Tabor, 2015; Esfandiarian, Maghsoudian, Davarpanah, Tamsilian, &amp; Kord, 2022; Saad, Policova, &amp; Neumann, 2011)</w:t>
          </w:r>
          <w:r w:rsidR="00DE6980">
            <w:fldChar w:fldCharType="end"/>
          </w:r>
        </w:sdtContent>
      </w:sdt>
      <w:r w:rsidR="00587058">
        <w:t>.</w:t>
      </w:r>
      <w:r w:rsidR="00CE18BE">
        <w:t xml:space="preserve"> </w:t>
      </w:r>
    </w:p>
    <w:p w14:paraId="2F6CABF9" w14:textId="7EA18035" w:rsidR="004331FF" w:rsidRDefault="004331FF" w:rsidP="00FA5872">
      <w:pPr>
        <w:pStyle w:val="CETBodytext"/>
      </w:pPr>
      <w:r w:rsidRPr="004331FF">
        <w:rPr>
          <w:lang w:val="en-GB"/>
        </w:rPr>
        <w:t xml:space="preserve">Droplets were generated using a stainless-steel needle. Prior to each measurement series, the instrument was calibrated using deionized water, verifying a surface tension value of 72.0 ± 0.5 </w:t>
      </w:r>
      <w:proofErr w:type="spellStart"/>
      <w:r w:rsidRPr="004331FF">
        <w:rPr>
          <w:lang w:val="en-GB"/>
        </w:rPr>
        <w:t>mN</w:t>
      </w:r>
      <w:proofErr w:type="spellEnd"/>
      <w:r w:rsidRPr="004331FF">
        <w:rPr>
          <w:lang w:val="en-GB"/>
        </w:rPr>
        <w:t>/m at 25 °C.</w:t>
      </w:r>
      <w:r w:rsidR="007A451B">
        <w:rPr>
          <w:lang w:val="en-GB"/>
        </w:rPr>
        <w:t xml:space="preserve"> </w:t>
      </w:r>
      <w:r w:rsidR="007A451B" w:rsidRPr="007A451B">
        <w:rPr>
          <w:lang w:val="en-GB"/>
        </w:rPr>
        <w:t>Each concentration was measured in triplicate, and reported values represent the arithmetic mean.</w:t>
      </w:r>
    </w:p>
    <w:p w14:paraId="3A492BD4" w14:textId="6DB2B119" w:rsidR="003633B5" w:rsidRDefault="003633B5" w:rsidP="00FA5872">
      <w:pPr>
        <w:pStyle w:val="CETBodytext"/>
      </w:pPr>
      <w:r>
        <w:t>F</w:t>
      </w:r>
      <w:r w:rsidRPr="003633B5">
        <w:t>igure</w:t>
      </w:r>
      <w:r>
        <w:t xml:space="preserve"> 1.</w:t>
      </w:r>
      <w:r w:rsidRPr="003633B5">
        <w:t xml:space="preserve"> shows the operating principle of the pendant drop device.</w:t>
      </w:r>
      <w:r w:rsidR="00C00A2B" w:rsidRPr="00C00A2B">
        <w:rPr>
          <w:noProof/>
        </w:rPr>
        <w:t xml:space="preserve"> </w:t>
      </w:r>
    </w:p>
    <w:p w14:paraId="2BB65B98" w14:textId="7F65268C" w:rsidR="00A43B12" w:rsidRDefault="00FA5872" w:rsidP="00296C96">
      <w:pPr>
        <w:pStyle w:val="CETTabletitle"/>
      </w:pPr>
      <w:r w:rsidRPr="00C00A2B">
        <w:rPr>
          <w:noProof/>
        </w:rPr>
        <w:lastRenderedPageBreak/>
        <w:drawing>
          <wp:anchor distT="0" distB="0" distL="114300" distR="114300" simplePos="0" relativeHeight="251658240" behindDoc="0" locked="0" layoutInCell="1" allowOverlap="1" wp14:anchorId="2BACF24A" wp14:editId="2523387D">
            <wp:simplePos x="0" y="0"/>
            <wp:positionH relativeFrom="margin">
              <wp:posOffset>882015</wp:posOffset>
            </wp:positionH>
            <wp:positionV relativeFrom="paragraph">
              <wp:posOffset>635</wp:posOffset>
            </wp:positionV>
            <wp:extent cx="3891280" cy="2001520"/>
            <wp:effectExtent l="0" t="0" r="0" b="0"/>
            <wp:wrapTopAndBottom/>
            <wp:docPr id="1310580348" name="Kép 1" descr="A képen diagram, képernyőkép, tervezés, illusztráció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80348" name="Kép 1" descr="A képen diagram, képernyőkép, tervezés, illusztráció látható&#10;&#10;Előfordulhat, hogy az AI által létrehozott tartalom helytelen."/>
                    <pic:cNvPicPr/>
                  </pic:nvPicPr>
                  <pic:blipFill rotWithShape="1">
                    <a:blip r:embed="rId11"/>
                    <a:srcRect t="16026" b="4131"/>
                    <a:stretch>
                      <a:fillRect/>
                    </a:stretch>
                  </pic:blipFill>
                  <pic:spPr bwMode="auto">
                    <a:xfrm>
                      <a:off x="0" y="0"/>
                      <a:ext cx="3891280" cy="2001520"/>
                    </a:xfrm>
                    <a:prstGeom prst="rect">
                      <a:avLst/>
                    </a:prstGeom>
                    <a:ln>
                      <a:noFill/>
                    </a:ln>
                    <a:extLst>
                      <a:ext uri="{53640926-AAD7-44D8-BBD7-CCE9431645EC}">
                        <a14:shadowObscured xmlns:a14="http://schemas.microsoft.com/office/drawing/2010/main"/>
                      </a:ext>
                    </a:extLst>
                  </pic:spPr>
                </pic:pic>
              </a:graphicData>
            </a:graphic>
          </wp:anchor>
        </w:drawing>
      </w:r>
      <w:r w:rsidR="00296C96">
        <w:t xml:space="preserve">Figure </w:t>
      </w:r>
      <w:r w:rsidR="003633B5">
        <w:fldChar w:fldCharType="begin"/>
      </w:r>
      <w:r w:rsidR="003633B5">
        <w:instrText xml:space="preserve"> SEQ Figure \* ARABIC </w:instrText>
      </w:r>
      <w:r w:rsidR="003633B5">
        <w:fldChar w:fldCharType="separate"/>
      </w:r>
      <w:r w:rsidR="00AB6654">
        <w:rPr>
          <w:noProof/>
        </w:rPr>
        <w:t>1</w:t>
      </w:r>
      <w:r w:rsidR="003633B5">
        <w:fldChar w:fldCharType="end"/>
      </w:r>
      <w:r w:rsidR="003633B5">
        <w:t>.</w:t>
      </w:r>
      <w:r w:rsidR="00296C96">
        <w:t xml:space="preserve"> Operation principle of the pendant drop method</w:t>
      </w:r>
    </w:p>
    <w:p w14:paraId="3D1DB3E2" w14:textId="514B4DD3" w:rsidR="00C61BBA" w:rsidRDefault="00AF3F81" w:rsidP="00073014">
      <w:pPr>
        <w:pStyle w:val="CETheadingx"/>
      </w:pPr>
      <w:r w:rsidRPr="00AF3F81">
        <w:t>Spinning Bubble Method</w:t>
      </w:r>
    </w:p>
    <w:p w14:paraId="7A00CA84" w14:textId="10F9D3BC" w:rsidR="00FA2EC2" w:rsidRPr="00FA2EC2" w:rsidRDefault="00FA2EC2" w:rsidP="00FA2EC2">
      <w:pPr>
        <w:pStyle w:val="CETBodytext"/>
        <w:rPr>
          <w:lang w:val="hu-HU"/>
        </w:rPr>
      </w:pPr>
      <w:r w:rsidRPr="00FA2EC2">
        <w:rPr>
          <w:lang w:val="hu-HU"/>
        </w:rPr>
        <w:t xml:space="preserve">Surface </w:t>
      </w:r>
      <w:proofErr w:type="spellStart"/>
      <w:r w:rsidRPr="00FA2EC2">
        <w:rPr>
          <w:lang w:val="hu-HU"/>
        </w:rPr>
        <w:t>tension</w:t>
      </w:r>
      <w:proofErr w:type="spellEnd"/>
      <w:r w:rsidRPr="00FA2EC2">
        <w:rPr>
          <w:lang w:val="hu-HU"/>
        </w:rPr>
        <w:t xml:space="preserve"> </w:t>
      </w:r>
      <w:proofErr w:type="spellStart"/>
      <w:r w:rsidRPr="00FA2EC2">
        <w:rPr>
          <w:lang w:val="hu-HU"/>
        </w:rPr>
        <w:t>measurements</w:t>
      </w:r>
      <w:proofErr w:type="spellEnd"/>
      <w:r w:rsidRPr="00FA2EC2">
        <w:rPr>
          <w:lang w:val="hu-HU"/>
        </w:rPr>
        <w:t xml:space="preserve"> </w:t>
      </w:r>
      <w:proofErr w:type="spellStart"/>
      <w:r w:rsidRPr="00FA2EC2">
        <w:rPr>
          <w:lang w:val="hu-HU"/>
        </w:rPr>
        <w:t>under</w:t>
      </w:r>
      <w:proofErr w:type="spellEnd"/>
      <w:r w:rsidRPr="00FA2EC2">
        <w:rPr>
          <w:lang w:val="hu-HU"/>
        </w:rPr>
        <w:t xml:space="preserve"> </w:t>
      </w:r>
      <w:proofErr w:type="spellStart"/>
      <w:r w:rsidRPr="00FA2EC2">
        <w:rPr>
          <w:lang w:val="hu-HU"/>
        </w:rPr>
        <w:t>rotational</w:t>
      </w:r>
      <w:proofErr w:type="spellEnd"/>
      <w:r w:rsidRPr="00FA2EC2">
        <w:rPr>
          <w:lang w:val="hu-HU"/>
        </w:rPr>
        <w:t xml:space="preserve"> </w:t>
      </w:r>
      <w:proofErr w:type="spellStart"/>
      <w:r w:rsidRPr="00FA2EC2">
        <w:rPr>
          <w:lang w:val="hu-HU"/>
        </w:rPr>
        <w:t>conditions</w:t>
      </w:r>
      <w:proofErr w:type="spellEnd"/>
      <w:r w:rsidRPr="00FA2EC2">
        <w:rPr>
          <w:lang w:val="hu-HU"/>
        </w:rPr>
        <w:t xml:space="preserve"> </w:t>
      </w:r>
      <w:proofErr w:type="spellStart"/>
      <w:r w:rsidRPr="00FA2EC2">
        <w:rPr>
          <w:lang w:val="hu-HU"/>
        </w:rPr>
        <w:t>were</w:t>
      </w:r>
      <w:proofErr w:type="spellEnd"/>
      <w:r w:rsidRPr="00FA2EC2">
        <w:rPr>
          <w:lang w:val="hu-HU"/>
        </w:rPr>
        <w:t xml:space="preserve"> </w:t>
      </w:r>
      <w:proofErr w:type="spellStart"/>
      <w:r w:rsidRPr="00FA2EC2">
        <w:rPr>
          <w:lang w:val="hu-HU"/>
        </w:rPr>
        <w:t>performed</w:t>
      </w:r>
      <w:proofErr w:type="spellEnd"/>
      <w:r w:rsidRPr="00FA2EC2">
        <w:rPr>
          <w:lang w:val="hu-HU"/>
        </w:rPr>
        <w:t xml:space="preserve"> </w:t>
      </w:r>
      <w:proofErr w:type="spellStart"/>
      <w:r w:rsidRPr="00FA2EC2">
        <w:rPr>
          <w:lang w:val="hu-HU"/>
        </w:rPr>
        <w:t>using</w:t>
      </w:r>
      <w:proofErr w:type="spellEnd"/>
      <w:r w:rsidRPr="00FA2EC2">
        <w:rPr>
          <w:lang w:val="hu-HU"/>
        </w:rPr>
        <w:t xml:space="preserve"> a KRÜSS SDT </w:t>
      </w:r>
      <w:proofErr w:type="spellStart"/>
      <w:r w:rsidRPr="00FA2EC2">
        <w:rPr>
          <w:lang w:val="hu-HU"/>
        </w:rPr>
        <w:t>spinning</w:t>
      </w:r>
      <w:proofErr w:type="spellEnd"/>
      <w:r w:rsidRPr="00FA2EC2">
        <w:rPr>
          <w:lang w:val="hu-HU"/>
        </w:rPr>
        <w:t xml:space="preserve"> </w:t>
      </w:r>
      <w:proofErr w:type="spellStart"/>
      <w:r w:rsidRPr="00FA2EC2">
        <w:rPr>
          <w:lang w:val="hu-HU"/>
        </w:rPr>
        <w:t>drop</w:t>
      </w:r>
      <w:proofErr w:type="spellEnd"/>
      <w:r w:rsidRPr="00FA2EC2">
        <w:rPr>
          <w:lang w:val="hu-HU"/>
        </w:rPr>
        <w:t xml:space="preserve"> </w:t>
      </w:r>
      <w:proofErr w:type="spellStart"/>
      <w:r w:rsidRPr="00FA2EC2">
        <w:rPr>
          <w:lang w:val="hu-HU"/>
        </w:rPr>
        <w:t>tensiometer</w:t>
      </w:r>
      <w:proofErr w:type="spellEnd"/>
      <w:r w:rsidRPr="00FA2EC2">
        <w:rPr>
          <w:lang w:val="hu-HU"/>
        </w:rPr>
        <w:t xml:space="preserve"> (KRÜSS GmbH, </w:t>
      </w:r>
      <w:proofErr w:type="spellStart"/>
      <w:r w:rsidRPr="00FA2EC2">
        <w:rPr>
          <w:lang w:val="hu-HU"/>
        </w:rPr>
        <w:t>Germany</w:t>
      </w:r>
      <w:proofErr w:type="spellEnd"/>
      <w:r w:rsidRPr="00FA2EC2">
        <w:rPr>
          <w:lang w:val="hu-HU"/>
        </w:rPr>
        <w:t xml:space="preserve">). </w:t>
      </w:r>
      <w:proofErr w:type="spellStart"/>
      <w:r w:rsidRPr="00FA2EC2">
        <w:rPr>
          <w:lang w:val="hu-HU"/>
        </w:rPr>
        <w:t>Although</w:t>
      </w:r>
      <w:proofErr w:type="spellEnd"/>
      <w:r w:rsidRPr="00FA2EC2">
        <w:rPr>
          <w:lang w:val="hu-HU"/>
        </w:rPr>
        <w:t xml:space="preserve"> </w:t>
      </w:r>
      <w:proofErr w:type="spellStart"/>
      <w:r w:rsidRPr="00FA2EC2">
        <w:rPr>
          <w:lang w:val="hu-HU"/>
        </w:rPr>
        <w:t>the</w:t>
      </w:r>
      <w:proofErr w:type="spellEnd"/>
      <w:r w:rsidRPr="00FA2EC2">
        <w:rPr>
          <w:lang w:val="hu-HU"/>
        </w:rPr>
        <w:t xml:space="preserve"> </w:t>
      </w:r>
      <w:proofErr w:type="spellStart"/>
      <w:r w:rsidRPr="00FA2EC2">
        <w:rPr>
          <w:lang w:val="hu-HU"/>
        </w:rPr>
        <w:t>instrument</w:t>
      </w:r>
      <w:proofErr w:type="spellEnd"/>
      <w:r w:rsidRPr="00FA2EC2">
        <w:rPr>
          <w:lang w:val="hu-HU"/>
        </w:rPr>
        <w:t xml:space="preserve"> is </w:t>
      </w:r>
      <w:proofErr w:type="spellStart"/>
      <w:r w:rsidRPr="00FA2EC2">
        <w:rPr>
          <w:lang w:val="hu-HU"/>
        </w:rPr>
        <w:t>primarily</w:t>
      </w:r>
      <w:proofErr w:type="spellEnd"/>
      <w:r w:rsidRPr="00FA2EC2">
        <w:rPr>
          <w:lang w:val="hu-HU"/>
        </w:rPr>
        <w:t xml:space="preserve"> </w:t>
      </w:r>
      <w:proofErr w:type="spellStart"/>
      <w:r w:rsidRPr="00FA2EC2">
        <w:rPr>
          <w:lang w:val="hu-HU"/>
        </w:rPr>
        <w:t>designed</w:t>
      </w:r>
      <w:proofErr w:type="spellEnd"/>
      <w:r w:rsidRPr="00FA2EC2">
        <w:rPr>
          <w:lang w:val="hu-HU"/>
        </w:rPr>
        <w:t xml:space="preserve"> </w:t>
      </w:r>
      <w:proofErr w:type="spellStart"/>
      <w:r w:rsidRPr="00FA2EC2">
        <w:rPr>
          <w:lang w:val="hu-HU"/>
        </w:rPr>
        <w:t>for</w:t>
      </w:r>
      <w:proofErr w:type="spellEnd"/>
      <w:r w:rsidRPr="00FA2EC2">
        <w:rPr>
          <w:lang w:val="hu-HU"/>
        </w:rPr>
        <w:t xml:space="preserve"> </w:t>
      </w:r>
      <w:proofErr w:type="spellStart"/>
      <w:r w:rsidRPr="00FA2EC2">
        <w:rPr>
          <w:lang w:val="hu-HU"/>
        </w:rPr>
        <w:t>liquid</w:t>
      </w:r>
      <w:proofErr w:type="spellEnd"/>
      <w:r w:rsidRPr="00FA2EC2">
        <w:rPr>
          <w:lang w:val="hu-HU"/>
        </w:rPr>
        <w:t>–</w:t>
      </w:r>
      <w:proofErr w:type="spellStart"/>
      <w:r w:rsidRPr="00FA2EC2">
        <w:rPr>
          <w:lang w:val="hu-HU"/>
        </w:rPr>
        <w:t>liquid</w:t>
      </w:r>
      <w:proofErr w:type="spellEnd"/>
      <w:r w:rsidRPr="00FA2EC2">
        <w:rPr>
          <w:lang w:val="hu-HU"/>
        </w:rPr>
        <w:t xml:space="preserve"> </w:t>
      </w:r>
      <w:proofErr w:type="spellStart"/>
      <w:r w:rsidRPr="00FA2EC2">
        <w:rPr>
          <w:lang w:val="hu-HU"/>
        </w:rPr>
        <w:t>interfacial</w:t>
      </w:r>
      <w:proofErr w:type="spellEnd"/>
      <w:r w:rsidRPr="00FA2EC2">
        <w:rPr>
          <w:lang w:val="hu-HU"/>
        </w:rPr>
        <w:t xml:space="preserve"> </w:t>
      </w:r>
      <w:proofErr w:type="spellStart"/>
      <w:r w:rsidRPr="00FA2EC2">
        <w:rPr>
          <w:lang w:val="hu-HU"/>
        </w:rPr>
        <w:t>tension</w:t>
      </w:r>
      <w:proofErr w:type="spellEnd"/>
      <w:r w:rsidRPr="00FA2EC2">
        <w:rPr>
          <w:lang w:val="hu-HU"/>
        </w:rPr>
        <w:t xml:space="preserve"> </w:t>
      </w:r>
      <w:proofErr w:type="spellStart"/>
      <w:r w:rsidRPr="00FA2EC2">
        <w:rPr>
          <w:lang w:val="hu-HU"/>
        </w:rPr>
        <w:t>measurements</w:t>
      </w:r>
      <w:proofErr w:type="spellEnd"/>
      <w:r w:rsidRPr="00FA2EC2">
        <w:rPr>
          <w:lang w:val="hu-HU"/>
        </w:rPr>
        <w:t xml:space="preserve">, in </w:t>
      </w:r>
      <w:proofErr w:type="spellStart"/>
      <w:r w:rsidRPr="00FA2EC2">
        <w:rPr>
          <w:lang w:val="hu-HU"/>
        </w:rPr>
        <w:t>the</w:t>
      </w:r>
      <w:proofErr w:type="spellEnd"/>
      <w:r w:rsidRPr="00FA2EC2">
        <w:rPr>
          <w:lang w:val="hu-HU"/>
        </w:rPr>
        <w:t xml:space="preserve"> </w:t>
      </w:r>
      <w:proofErr w:type="spellStart"/>
      <w:r w:rsidRPr="00FA2EC2">
        <w:rPr>
          <w:lang w:val="hu-HU"/>
        </w:rPr>
        <w:t>present</w:t>
      </w:r>
      <w:proofErr w:type="spellEnd"/>
      <w:r w:rsidRPr="00FA2EC2">
        <w:rPr>
          <w:lang w:val="hu-HU"/>
        </w:rPr>
        <w:t xml:space="preserve"> </w:t>
      </w:r>
      <w:proofErr w:type="spellStart"/>
      <w:r w:rsidRPr="00FA2EC2">
        <w:rPr>
          <w:lang w:val="hu-HU"/>
        </w:rPr>
        <w:t>study</w:t>
      </w:r>
      <w:proofErr w:type="spellEnd"/>
      <w:r w:rsidRPr="00FA2EC2">
        <w:rPr>
          <w:lang w:val="hu-HU"/>
        </w:rPr>
        <w:t xml:space="preserve"> </w:t>
      </w:r>
      <w:proofErr w:type="spellStart"/>
      <w:r w:rsidRPr="00FA2EC2">
        <w:rPr>
          <w:lang w:val="hu-HU"/>
        </w:rPr>
        <w:t>it</w:t>
      </w:r>
      <w:proofErr w:type="spellEnd"/>
      <w:r w:rsidRPr="00FA2EC2">
        <w:rPr>
          <w:lang w:val="hu-HU"/>
        </w:rPr>
        <w:t xml:space="preserve"> </w:t>
      </w:r>
      <w:proofErr w:type="spellStart"/>
      <w:r w:rsidRPr="00FA2EC2">
        <w:rPr>
          <w:lang w:val="hu-HU"/>
        </w:rPr>
        <w:t>was</w:t>
      </w:r>
      <w:proofErr w:type="spellEnd"/>
      <w:r w:rsidRPr="00FA2EC2">
        <w:rPr>
          <w:lang w:val="hu-HU"/>
        </w:rPr>
        <w:t xml:space="preserve"> </w:t>
      </w:r>
      <w:proofErr w:type="spellStart"/>
      <w:r w:rsidRPr="00FA2EC2">
        <w:rPr>
          <w:lang w:val="hu-HU"/>
        </w:rPr>
        <w:t>operated</w:t>
      </w:r>
      <w:proofErr w:type="spellEnd"/>
      <w:r w:rsidRPr="00FA2EC2">
        <w:rPr>
          <w:lang w:val="hu-HU"/>
        </w:rPr>
        <w:t xml:space="preserve"> in an air–</w:t>
      </w:r>
      <w:proofErr w:type="spellStart"/>
      <w:r w:rsidRPr="00FA2EC2">
        <w:rPr>
          <w:lang w:val="hu-HU"/>
        </w:rPr>
        <w:t>liquid</w:t>
      </w:r>
      <w:proofErr w:type="spellEnd"/>
      <w:r w:rsidRPr="00FA2EC2">
        <w:rPr>
          <w:lang w:val="hu-HU"/>
        </w:rPr>
        <w:t xml:space="preserve"> </w:t>
      </w:r>
      <w:proofErr w:type="spellStart"/>
      <w:r w:rsidRPr="00FA2EC2">
        <w:rPr>
          <w:lang w:val="hu-HU"/>
        </w:rPr>
        <w:t>configuration</w:t>
      </w:r>
      <w:proofErr w:type="spellEnd"/>
      <w:r w:rsidRPr="00FA2EC2">
        <w:rPr>
          <w:lang w:val="hu-HU"/>
        </w:rPr>
        <w:t xml:space="preserve"> </w:t>
      </w:r>
      <w:proofErr w:type="spellStart"/>
      <w:r w:rsidRPr="00FA2EC2">
        <w:rPr>
          <w:lang w:val="hu-HU"/>
        </w:rPr>
        <w:t>by</w:t>
      </w:r>
      <w:proofErr w:type="spellEnd"/>
      <w:r w:rsidRPr="00FA2EC2">
        <w:rPr>
          <w:lang w:val="hu-HU"/>
        </w:rPr>
        <w:t xml:space="preserve"> </w:t>
      </w:r>
      <w:proofErr w:type="spellStart"/>
      <w:r w:rsidRPr="00FA2EC2">
        <w:rPr>
          <w:lang w:val="hu-HU"/>
        </w:rPr>
        <w:t>introducing</w:t>
      </w:r>
      <w:proofErr w:type="spellEnd"/>
      <w:r w:rsidRPr="00FA2EC2">
        <w:rPr>
          <w:lang w:val="hu-HU"/>
        </w:rPr>
        <w:t xml:space="preserve"> a </w:t>
      </w:r>
      <w:proofErr w:type="spellStart"/>
      <w:r w:rsidRPr="00FA2EC2">
        <w:rPr>
          <w:lang w:val="hu-HU"/>
        </w:rPr>
        <w:t>small</w:t>
      </w:r>
      <w:proofErr w:type="spellEnd"/>
      <w:r w:rsidRPr="00FA2EC2">
        <w:rPr>
          <w:lang w:val="hu-HU"/>
        </w:rPr>
        <w:t xml:space="preserve"> air </w:t>
      </w:r>
      <w:proofErr w:type="spellStart"/>
      <w:r w:rsidRPr="00FA2EC2">
        <w:rPr>
          <w:lang w:val="hu-HU"/>
        </w:rPr>
        <w:t>bubble</w:t>
      </w:r>
      <w:proofErr w:type="spellEnd"/>
      <w:r w:rsidRPr="00FA2EC2">
        <w:rPr>
          <w:lang w:val="hu-HU"/>
        </w:rPr>
        <w:t xml:space="preserve"> </w:t>
      </w:r>
      <w:proofErr w:type="spellStart"/>
      <w:r w:rsidRPr="00FA2EC2">
        <w:rPr>
          <w:lang w:val="hu-HU"/>
        </w:rPr>
        <w:t>into</w:t>
      </w:r>
      <w:proofErr w:type="spellEnd"/>
      <w:r w:rsidRPr="00FA2EC2">
        <w:rPr>
          <w:lang w:val="hu-HU"/>
        </w:rPr>
        <w:t xml:space="preserve"> </w:t>
      </w:r>
      <w:proofErr w:type="spellStart"/>
      <w:r w:rsidRPr="00FA2EC2">
        <w:rPr>
          <w:lang w:val="hu-HU"/>
        </w:rPr>
        <w:t>the</w:t>
      </w:r>
      <w:proofErr w:type="spellEnd"/>
      <w:r w:rsidRPr="00FA2EC2">
        <w:rPr>
          <w:lang w:val="hu-HU"/>
        </w:rPr>
        <w:t xml:space="preserve"> </w:t>
      </w:r>
      <w:proofErr w:type="spellStart"/>
      <w:r w:rsidRPr="00FA2EC2">
        <w:rPr>
          <w:lang w:val="hu-HU"/>
        </w:rPr>
        <w:t>aqueous</w:t>
      </w:r>
      <w:proofErr w:type="spellEnd"/>
      <w:r w:rsidRPr="00FA2EC2">
        <w:rPr>
          <w:lang w:val="hu-HU"/>
        </w:rPr>
        <w:t xml:space="preserve"> </w:t>
      </w:r>
      <w:proofErr w:type="spellStart"/>
      <w:r w:rsidRPr="00FA2EC2">
        <w:rPr>
          <w:lang w:val="hu-HU"/>
        </w:rPr>
        <w:t>surfactant</w:t>
      </w:r>
      <w:proofErr w:type="spellEnd"/>
      <w:r w:rsidRPr="00FA2EC2">
        <w:rPr>
          <w:lang w:val="hu-HU"/>
        </w:rPr>
        <w:t xml:space="preserve"> </w:t>
      </w:r>
      <w:proofErr w:type="spellStart"/>
      <w:r w:rsidRPr="00FA2EC2">
        <w:rPr>
          <w:lang w:val="hu-HU"/>
        </w:rPr>
        <w:t>solution</w:t>
      </w:r>
      <w:proofErr w:type="spellEnd"/>
      <w:r w:rsidRPr="00FA2EC2">
        <w:rPr>
          <w:lang w:val="hu-HU"/>
        </w:rPr>
        <w:t>.</w:t>
      </w:r>
    </w:p>
    <w:p w14:paraId="5436D977" w14:textId="055A80C2" w:rsidR="00453E24" w:rsidRPr="004B3241" w:rsidRDefault="00FA2EC2" w:rsidP="00453E24">
      <w:pPr>
        <w:pStyle w:val="CETBodytext"/>
        <w:rPr>
          <w:lang w:val="hu-HU"/>
        </w:rPr>
      </w:pPr>
      <w:r w:rsidRPr="00FA2EC2">
        <w:rPr>
          <w:lang w:val="hu-HU"/>
        </w:rPr>
        <w:t xml:space="preserve">The </w:t>
      </w:r>
      <w:proofErr w:type="spellStart"/>
      <w:r w:rsidRPr="00FA2EC2">
        <w:rPr>
          <w:lang w:val="hu-HU"/>
        </w:rPr>
        <w:t>capillary</w:t>
      </w:r>
      <w:proofErr w:type="spellEnd"/>
      <w:r w:rsidRPr="00FA2EC2">
        <w:rPr>
          <w:lang w:val="hu-HU"/>
        </w:rPr>
        <w:t xml:space="preserve"> </w:t>
      </w:r>
      <w:proofErr w:type="spellStart"/>
      <w:r w:rsidRPr="00FA2EC2">
        <w:rPr>
          <w:lang w:val="hu-HU"/>
        </w:rPr>
        <w:t>tube</w:t>
      </w:r>
      <w:proofErr w:type="spellEnd"/>
      <w:r w:rsidRPr="00FA2EC2">
        <w:rPr>
          <w:lang w:val="hu-HU"/>
        </w:rPr>
        <w:t xml:space="preserve"> </w:t>
      </w:r>
      <w:proofErr w:type="spellStart"/>
      <w:r w:rsidRPr="00FA2EC2">
        <w:rPr>
          <w:lang w:val="hu-HU"/>
        </w:rPr>
        <w:t>was</w:t>
      </w:r>
      <w:proofErr w:type="spellEnd"/>
      <w:r w:rsidRPr="00FA2EC2">
        <w:rPr>
          <w:lang w:val="hu-HU"/>
        </w:rPr>
        <w:t xml:space="preserve"> </w:t>
      </w:r>
      <w:proofErr w:type="spellStart"/>
      <w:r w:rsidRPr="00FA2EC2">
        <w:rPr>
          <w:lang w:val="hu-HU"/>
        </w:rPr>
        <w:t>rotated</w:t>
      </w:r>
      <w:proofErr w:type="spellEnd"/>
      <w:r w:rsidRPr="00FA2EC2">
        <w:rPr>
          <w:lang w:val="hu-HU"/>
        </w:rPr>
        <w:t xml:space="preserve"> </w:t>
      </w:r>
      <w:proofErr w:type="spellStart"/>
      <w:r w:rsidRPr="00FA2EC2">
        <w:rPr>
          <w:lang w:val="hu-HU"/>
        </w:rPr>
        <w:t>at</w:t>
      </w:r>
      <w:proofErr w:type="spellEnd"/>
      <w:r w:rsidRPr="00FA2EC2">
        <w:rPr>
          <w:lang w:val="hu-HU"/>
        </w:rPr>
        <w:t xml:space="preserve"> a constant </w:t>
      </w:r>
      <w:proofErr w:type="spellStart"/>
      <w:r w:rsidRPr="00FA2EC2">
        <w:rPr>
          <w:lang w:val="hu-HU"/>
        </w:rPr>
        <w:t>angular</w:t>
      </w:r>
      <w:proofErr w:type="spellEnd"/>
      <w:r w:rsidRPr="00FA2EC2">
        <w:rPr>
          <w:lang w:val="hu-HU"/>
        </w:rPr>
        <w:t xml:space="preserve"> </w:t>
      </w:r>
      <w:proofErr w:type="spellStart"/>
      <w:r w:rsidRPr="00FA2EC2">
        <w:rPr>
          <w:lang w:val="hu-HU"/>
        </w:rPr>
        <w:t>velocity</w:t>
      </w:r>
      <w:proofErr w:type="spellEnd"/>
      <w:r w:rsidRPr="00FA2EC2">
        <w:rPr>
          <w:lang w:val="hu-HU"/>
        </w:rPr>
        <w:t xml:space="preserve"> of 3500 </w:t>
      </w:r>
      <w:proofErr w:type="spellStart"/>
      <w:r w:rsidRPr="00FA2EC2">
        <w:rPr>
          <w:lang w:val="hu-HU"/>
        </w:rPr>
        <w:t>rpm</w:t>
      </w:r>
      <w:proofErr w:type="spellEnd"/>
      <w:r w:rsidRPr="00FA2EC2">
        <w:rPr>
          <w:lang w:val="hu-HU"/>
        </w:rPr>
        <w:t xml:space="preserve">. The </w:t>
      </w:r>
      <w:proofErr w:type="spellStart"/>
      <w:r w:rsidRPr="00FA2EC2">
        <w:rPr>
          <w:lang w:val="hu-HU"/>
        </w:rPr>
        <w:t>bubble</w:t>
      </w:r>
      <w:proofErr w:type="spellEnd"/>
      <w:r w:rsidRPr="00FA2EC2">
        <w:rPr>
          <w:lang w:val="hu-HU"/>
        </w:rPr>
        <w:t xml:space="preserve"> </w:t>
      </w:r>
      <w:proofErr w:type="spellStart"/>
      <w:r w:rsidRPr="00FA2EC2">
        <w:rPr>
          <w:lang w:val="hu-HU"/>
        </w:rPr>
        <w:t>diameter</w:t>
      </w:r>
      <w:proofErr w:type="spellEnd"/>
      <w:r w:rsidRPr="00FA2EC2">
        <w:rPr>
          <w:lang w:val="hu-HU"/>
        </w:rPr>
        <w:t xml:space="preserve"> </w:t>
      </w:r>
      <w:proofErr w:type="spellStart"/>
      <w:r w:rsidRPr="00FA2EC2">
        <w:rPr>
          <w:lang w:val="hu-HU"/>
        </w:rPr>
        <w:t>was</w:t>
      </w:r>
      <w:proofErr w:type="spellEnd"/>
      <w:r w:rsidRPr="00FA2EC2">
        <w:rPr>
          <w:lang w:val="hu-HU"/>
        </w:rPr>
        <w:t xml:space="preserve"> </w:t>
      </w:r>
      <w:proofErr w:type="spellStart"/>
      <w:r w:rsidRPr="00FA2EC2">
        <w:rPr>
          <w:lang w:val="hu-HU"/>
        </w:rPr>
        <w:t>recorded</w:t>
      </w:r>
      <w:proofErr w:type="spellEnd"/>
      <w:r w:rsidRPr="00FA2EC2">
        <w:rPr>
          <w:lang w:val="hu-HU"/>
        </w:rPr>
        <w:t xml:space="preserve"> </w:t>
      </w:r>
      <w:proofErr w:type="spellStart"/>
      <w:r w:rsidRPr="00FA2EC2">
        <w:rPr>
          <w:lang w:val="hu-HU"/>
        </w:rPr>
        <w:t>optically</w:t>
      </w:r>
      <w:proofErr w:type="spellEnd"/>
      <w:r w:rsidRPr="00FA2EC2">
        <w:rPr>
          <w:lang w:val="hu-HU"/>
        </w:rPr>
        <w:t xml:space="preserve">, and </w:t>
      </w:r>
      <w:proofErr w:type="spellStart"/>
      <w:r w:rsidRPr="00FA2EC2">
        <w:rPr>
          <w:lang w:val="hu-HU"/>
        </w:rPr>
        <w:t>surface</w:t>
      </w:r>
      <w:proofErr w:type="spellEnd"/>
      <w:r w:rsidRPr="00FA2EC2">
        <w:rPr>
          <w:lang w:val="hu-HU"/>
        </w:rPr>
        <w:t xml:space="preserve"> </w:t>
      </w:r>
      <w:proofErr w:type="spellStart"/>
      <w:r w:rsidRPr="00FA2EC2">
        <w:rPr>
          <w:lang w:val="hu-HU"/>
        </w:rPr>
        <w:t>tension</w:t>
      </w:r>
      <w:proofErr w:type="spellEnd"/>
      <w:r w:rsidRPr="00FA2EC2">
        <w:rPr>
          <w:lang w:val="hu-HU"/>
        </w:rPr>
        <w:t xml:space="preserve"> </w:t>
      </w:r>
      <w:proofErr w:type="spellStart"/>
      <w:r w:rsidRPr="00FA2EC2">
        <w:rPr>
          <w:lang w:val="hu-HU"/>
        </w:rPr>
        <w:t>values</w:t>
      </w:r>
      <w:proofErr w:type="spellEnd"/>
      <w:r w:rsidRPr="00FA2EC2">
        <w:rPr>
          <w:lang w:val="hu-HU"/>
        </w:rPr>
        <w:t xml:space="preserve"> </w:t>
      </w:r>
      <w:proofErr w:type="spellStart"/>
      <w:r w:rsidRPr="00FA2EC2">
        <w:rPr>
          <w:lang w:val="hu-HU"/>
        </w:rPr>
        <w:t>were</w:t>
      </w:r>
      <w:proofErr w:type="spellEnd"/>
      <w:r w:rsidRPr="00FA2EC2">
        <w:rPr>
          <w:lang w:val="hu-HU"/>
        </w:rPr>
        <w:t xml:space="preserve"> </w:t>
      </w:r>
      <w:proofErr w:type="spellStart"/>
      <w:r w:rsidRPr="00FA2EC2">
        <w:rPr>
          <w:lang w:val="hu-HU"/>
        </w:rPr>
        <w:t>calculated</w:t>
      </w:r>
      <w:proofErr w:type="spellEnd"/>
      <w:r w:rsidRPr="00FA2EC2">
        <w:rPr>
          <w:lang w:val="hu-HU"/>
        </w:rPr>
        <w:t xml:space="preserve"> </w:t>
      </w:r>
      <w:proofErr w:type="spellStart"/>
      <w:r w:rsidRPr="00FA2EC2">
        <w:rPr>
          <w:lang w:val="hu-HU"/>
        </w:rPr>
        <w:t>using</w:t>
      </w:r>
      <w:proofErr w:type="spellEnd"/>
      <w:r w:rsidRPr="00FA2EC2">
        <w:rPr>
          <w:lang w:val="hu-HU"/>
        </w:rPr>
        <w:t xml:space="preserve"> </w:t>
      </w:r>
      <w:proofErr w:type="spellStart"/>
      <w:r w:rsidRPr="00FA2EC2">
        <w:rPr>
          <w:lang w:val="hu-HU"/>
        </w:rPr>
        <w:t>the</w:t>
      </w:r>
      <w:proofErr w:type="spellEnd"/>
      <w:r w:rsidRPr="00FA2EC2">
        <w:rPr>
          <w:lang w:val="hu-HU"/>
        </w:rPr>
        <w:t xml:space="preserve"> </w:t>
      </w:r>
      <w:proofErr w:type="spellStart"/>
      <w:r w:rsidRPr="00FA2EC2">
        <w:rPr>
          <w:lang w:val="hu-HU"/>
        </w:rPr>
        <w:t>classical</w:t>
      </w:r>
      <w:proofErr w:type="spellEnd"/>
      <w:r w:rsidRPr="00FA2EC2">
        <w:rPr>
          <w:lang w:val="hu-HU"/>
        </w:rPr>
        <w:t xml:space="preserve"> </w:t>
      </w:r>
      <w:proofErr w:type="spellStart"/>
      <w:r w:rsidRPr="00FA2EC2">
        <w:rPr>
          <w:lang w:val="hu-HU"/>
        </w:rPr>
        <w:t>spinning</w:t>
      </w:r>
      <w:proofErr w:type="spellEnd"/>
      <w:r w:rsidRPr="00FA2EC2">
        <w:rPr>
          <w:lang w:val="hu-HU"/>
        </w:rPr>
        <w:t xml:space="preserve"> </w:t>
      </w:r>
      <w:proofErr w:type="spellStart"/>
      <w:r w:rsidRPr="00FA2EC2">
        <w:rPr>
          <w:lang w:val="hu-HU"/>
        </w:rPr>
        <w:t>drop</w:t>
      </w:r>
      <w:proofErr w:type="spellEnd"/>
      <w:r w:rsidRPr="00FA2EC2">
        <w:rPr>
          <w:lang w:val="hu-HU"/>
        </w:rPr>
        <w:t xml:space="preserve"> </w:t>
      </w:r>
      <w:proofErr w:type="spellStart"/>
      <w:r w:rsidRPr="00FA2EC2">
        <w:rPr>
          <w:lang w:val="hu-HU"/>
        </w:rPr>
        <w:t>relationship</w:t>
      </w:r>
      <w:proofErr w:type="spellEnd"/>
      <w:r w:rsidRPr="00FA2EC2">
        <w:rPr>
          <w:lang w:val="hu-HU"/>
        </w:rPr>
        <w:t xml:space="preserve"> </w:t>
      </w:r>
      <w:proofErr w:type="spellStart"/>
      <w:r w:rsidRPr="00FA2EC2">
        <w:rPr>
          <w:lang w:val="hu-HU"/>
        </w:rPr>
        <w:t>as</w:t>
      </w:r>
      <w:proofErr w:type="spellEnd"/>
      <w:r w:rsidRPr="00FA2EC2">
        <w:rPr>
          <w:lang w:val="hu-HU"/>
        </w:rPr>
        <w:t xml:space="preserve"> </w:t>
      </w:r>
      <w:proofErr w:type="spellStart"/>
      <w:r w:rsidRPr="00FA2EC2">
        <w:rPr>
          <w:lang w:val="hu-HU"/>
        </w:rPr>
        <w:t>described</w:t>
      </w:r>
      <w:proofErr w:type="spellEnd"/>
      <w:r w:rsidRPr="00FA2EC2">
        <w:rPr>
          <w:lang w:val="hu-HU"/>
        </w:rPr>
        <w:t xml:space="preserve"> </w:t>
      </w:r>
      <w:proofErr w:type="spellStart"/>
      <w:r w:rsidRPr="00FA2EC2">
        <w:rPr>
          <w:lang w:val="hu-HU"/>
        </w:rPr>
        <w:t>by</w:t>
      </w:r>
      <w:proofErr w:type="spellEnd"/>
      <w:r w:rsidRPr="00FA2EC2">
        <w:rPr>
          <w:lang w:val="hu-HU"/>
        </w:rPr>
        <w:t xml:space="preserve"> Torza (1975). </w:t>
      </w:r>
      <w:proofErr w:type="spellStart"/>
      <w:r w:rsidRPr="00FA2EC2">
        <w:rPr>
          <w:lang w:val="hu-HU"/>
        </w:rPr>
        <w:t>Temperature</w:t>
      </w:r>
      <w:proofErr w:type="spellEnd"/>
      <w:r w:rsidRPr="00FA2EC2">
        <w:rPr>
          <w:lang w:val="hu-HU"/>
        </w:rPr>
        <w:t xml:space="preserve"> </w:t>
      </w:r>
      <w:proofErr w:type="spellStart"/>
      <w:r w:rsidRPr="00FA2EC2">
        <w:rPr>
          <w:lang w:val="hu-HU"/>
        </w:rPr>
        <w:t>was</w:t>
      </w:r>
      <w:proofErr w:type="spellEnd"/>
      <w:r w:rsidRPr="00FA2EC2">
        <w:rPr>
          <w:lang w:val="hu-HU"/>
        </w:rPr>
        <w:t xml:space="preserve"> </w:t>
      </w:r>
      <w:proofErr w:type="spellStart"/>
      <w:r w:rsidRPr="00FA2EC2">
        <w:rPr>
          <w:lang w:val="hu-HU"/>
        </w:rPr>
        <w:t>maintained</w:t>
      </w:r>
      <w:proofErr w:type="spellEnd"/>
      <w:r w:rsidRPr="00FA2EC2">
        <w:rPr>
          <w:lang w:val="hu-HU"/>
        </w:rPr>
        <w:t xml:space="preserve"> </w:t>
      </w:r>
      <w:proofErr w:type="spellStart"/>
      <w:r w:rsidRPr="00FA2EC2">
        <w:rPr>
          <w:lang w:val="hu-HU"/>
        </w:rPr>
        <w:t>at</w:t>
      </w:r>
      <w:proofErr w:type="spellEnd"/>
      <w:r w:rsidRPr="00FA2EC2">
        <w:rPr>
          <w:lang w:val="hu-HU"/>
        </w:rPr>
        <w:t xml:space="preserve"> 25 ± 0.5 °C </w:t>
      </w:r>
      <w:proofErr w:type="spellStart"/>
      <w:r w:rsidRPr="00FA2EC2">
        <w:rPr>
          <w:lang w:val="hu-HU"/>
        </w:rPr>
        <w:t>using</w:t>
      </w:r>
      <w:proofErr w:type="spellEnd"/>
      <w:r w:rsidRPr="00FA2EC2">
        <w:rPr>
          <w:lang w:val="hu-HU"/>
        </w:rPr>
        <w:t xml:space="preserve"> </w:t>
      </w:r>
      <w:proofErr w:type="spellStart"/>
      <w:r w:rsidRPr="00FA2EC2">
        <w:rPr>
          <w:lang w:val="hu-HU"/>
        </w:rPr>
        <w:t>the</w:t>
      </w:r>
      <w:proofErr w:type="spellEnd"/>
      <w:r w:rsidRPr="00FA2EC2">
        <w:rPr>
          <w:lang w:val="hu-HU"/>
        </w:rPr>
        <w:t xml:space="preserve"> </w:t>
      </w:r>
      <w:proofErr w:type="spellStart"/>
      <w:r w:rsidRPr="00FA2EC2">
        <w:rPr>
          <w:lang w:val="hu-HU"/>
        </w:rPr>
        <w:t>integrated</w:t>
      </w:r>
      <w:proofErr w:type="spellEnd"/>
      <w:r w:rsidRPr="00FA2EC2">
        <w:rPr>
          <w:lang w:val="hu-HU"/>
        </w:rPr>
        <w:t xml:space="preserve"> </w:t>
      </w:r>
      <w:proofErr w:type="spellStart"/>
      <w:r w:rsidRPr="00FA2EC2">
        <w:rPr>
          <w:lang w:val="hu-HU"/>
        </w:rPr>
        <w:t>temperature</w:t>
      </w:r>
      <w:proofErr w:type="spellEnd"/>
      <w:r w:rsidRPr="00FA2EC2">
        <w:rPr>
          <w:lang w:val="hu-HU"/>
        </w:rPr>
        <w:t xml:space="preserve"> </w:t>
      </w:r>
      <w:proofErr w:type="spellStart"/>
      <w:r w:rsidRPr="00FA2EC2">
        <w:rPr>
          <w:lang w:val="hu-HU"/>
        </w:rPr>
        <w:t>control</w:t>
      </w:r>
      <w:proofErr w:type="spellEnd"/>
      <w:r w:rsidRPr="00FA2EC2">
        <w:rPr>
          <w:lang w:val="hu-HU"/>
        </w:rPr>
        <w:t xml:space="preserve"> </w:t>
      </w:r>
      <w:proofErr w:type="spellStart"/>
      <w:r w:rsidRPr="00FA2EC2">
        <w:rPr>
          <w:lang w:val="hu-HU"/>
        </w:rPr>
        <w:t>system</w:t>
      </w:r>
      <w:proofErr w:type="spellEnd"/>
      <w:r w:rsidRPr="00FA2EC2">
        <w:rPr>
          <w:lang w:val="hu-HU"/>
        </w:rPr>
        <w:t>.</w:t>
      </w:r>
      <w:r w:rsidR="00012850">
        <w:rPr>
          <w:lang w:val="hu-HU"/>
        </w:rPr>
        <w:t xml:space="preserve"> </w:t>
      </w:r>
      <w:r w:rsidR="00012850" w:rsidRPr="00012850">
        <w:rPr>
          <w:lang w:val="en-GB"/>
        </w:rPr>
        <w:t>Each concentration was measured in triplicate, and the reported values represent the arithmetic mean</w:t>
      </w:r>
      <w:sdt>
        <w:sdtPr>
          <w:id w:val="-2004340879"/>
          <w:citation/>
        </w:sdtPr>
        <w:sdtContent>
          <w:r w:rsidR="00284B9A">
            <w:fldChar w:fldCharType="begin"/>
          </w:r>
          <w:r w:rsidR="00284B9A">
            <w:rPr>
              <w:lang w:val="hu-HU"/>
            </w:rPr>
            <w:instrText xml:space="preserve"> CITATION Tor75 \l 1038 </w:instrText>
          </w:r>
          <w:r w:rsidR="00284B9A">
            <w:fldChar w:fldCharType="separate"/>
          </w:r>
          <w:r w:rsidR="00284B9A">
            <w:rPr>
              <w:noProof/>
              <w:lang w:val="hu-HU"/>
            </w:rPr>
            <w:t xml:space="preserve"> </w:t>
          </w:r>
          <w:r w:rsidR="00284B9A" w:rsidRPr="00284B9A">
            <w:rPr>
              <w:noProof/>
              <w:lang w:val="hu-HU"/>
            </w:rPr>
            <w:t>(Torza, 1975)</w:t>
          </w:r>
          <w:r w:rsidR="00284B9A">
            <w:fldChar w:fldCharType="end"/>
          </w:r>
        </w:sdtContent>
      </w:sdt>
      <w:r w:rsidR="00AF3F81" w:rsidRPr="00AF3F81">
        <w:t>.</w:t>
      </w:r>
      <w:r w:rsidR="00CE18BE">
        <w:t xml:space="preserve"> </w:t>
      </w:r>
      <w:r w:rsidR="00875C46">
        <w:rPr>
          <w:lang w:val="en-GB"/>
        </w:rPr>
        <w:t>F</w:t>
      </w:r>
      <w:r w:rsidR="00875C46" w:rsidRPr="003633B5">
        <w:rPr>
          <w:lang w:val="en-GB"/>
        </w:rPr>
        <w:t>igure</w:t>
      </w:r>
      <w:r w:rsidR="00875C46">
        <w:rPr>
          <w:lang w:val="en-GB"/>
        </w:rPr>
        <w:t xml:space="preserve"> 2.</w:t>
      </w:r>
      <w:r w:rsidR="00875C46" w:rsidRPr="003633B5">
        <w:rPr>
          <w:lang w:val="en-GB"/>
        </w:rPr>
        <w:t xml:space="preserve"> shows the operating principle of the </w:t>
      </w:r>
      <w:r w:rsidR="00875C46">
        <w:rPr>
          <w:lang w:val="en-GB"/>
        </w:rPr>
        <w:t>spinning bubble</w:t>
      </w:r>
      <w:r w:rsidR="00875C46" w:rsidRPr="003633B5">
        <w:rPr>
          <w:lang w:val="en-GB"/>
        </w:rPr>
        <w:t xml:space="preserve"> device</w:t>
      </w:r>
      <w:r w:rsidR="00875C46">
        <w:rPr>
          <w:lang w:val="en-GB"/>
        </w:rPr>
        <w:t>.</w:t>
      </w:r>
    </w:p>
    <w:p w14:paraId="51E82116" w14:textId="77777777" w:rsidR="00AB6654" w:rsidRDefault="0085674A" w:rsidP="00AB6654">
      <w:pPr>
        <w:pStyle w:val="CETBodytext"/>
        <w:keepNext/>
        <w:jc w:val="center"/>
      </w:pPr>
      <w:r w:rsidRPr="0085674A">
        <w:rPr>
          <w:noProof/>
        </w:rPr>
        <w:drawing>
          <wp:inline distT="0" distB="0" distL="0" distR="0" wp14:anchorId="4E156AA5" wp14:editId="71FE1FC3">
            <wp:extent cx="4186157" cy="1870133"/>
            <wp:effectExtent l="0" t="0" r="5080" b="0"/>
            <wp:docPr id="1984548021" name="Kép 1" descr="A képen szöveg, diagram, képernyőkép, kö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48021" name="Kép 1" descr="A képen szöveg, diagram, képernyőkép, kör látható&#10;&#10;Előfordulhat, hogy az AI által létrehozott tartalom helytelen."/>
                    <pic:cNvPicPr/>
                  </pic:nvPicPr>
                  <pic:blipFill rotWithShape="1">
                    <a:blip r:embed="rId12"/>
                    <a:srcRect t="7287" b="7190"/>
                    <a:stretch>
                      <a:fillRect/>
                    </a:stretch>
                  </pic:blipFill>
                  <pic:spPr bwMode="auto">
                    <a:xfrm>
                      <a:off x="0" y="0"/>
                      <a:ext cx="4202632" cy="1877493"/>
                    </a:xfrm>
                    <a:prstGeom prst="rect">
                      <a:avLst/>
                    </a:prstGeom>
                    <a:ln>
                      <a:noFill/>
                    </a:ln>
                    <a:extLst>
                      <a:ext uri="{53640926-AAD7-44D8-BBD7-CCE9431645EC}">
                        <a14:shadowObscured xmlns:a14="http://schemas.microsoft.com/office/drawing/2010/main"/>
                      </a:ext>
                    </a:extLst>
                  </pic:spPr>
                </pic:pic>
              </a:graphicData>
            </a:graphic>
          </wp:inline>
        </w:drawing>
      </w:r>
    </w:p>
    <w:p w14:paraId="76C222D7" w14:textId="59F00139" w:rsidR="0085674A" w:rsidRPr="00B27A3B" w:rsidRDefault="00AB6654" w:rsidP="00AB6654">
      <w:pPr>
        <w:pStyle w:val="CETTabletitle"/>
      </w:pPr>
      <w:r>
        <w:t xml:space="preserve">Figure </w:t>
      </w:r>
      <w:r>
        <w:fldChar w:fldCharType="begin"/>
      </w:r>
      <w:r>
        <w:instrText xml:space="preserve"> SEQ Figure \* ARABIC </w:instrText>
      </w:r>
      <w:r>
        <w:fldChar w:fldCharType="separate"/>
      </w:r>
      <w:r>
        <w:rPr>
          <w:noProof/>
        </w:rPr>
        <w:t>2</w:t>
      </w:r>
      <w:r>
        <w:fldChar w:fldCharType="end"/>
      </w:r>
      <w:r>
        <w:t xml:space="preserve">. Operation principle of the spinning </w:t>
      </w:r>
      <w:r w:rsidR="00875C46">
        <w:t>bubble</w:t>
      </w:r>
      <w:r>
        <w:t xml:space="preserve"> method</w:t>
      </w:r>
    </w:p>
    <w:p w14:paraId="677EBFF0" w14:textId="2B802955" w:rsidR="00600535" w:rsidRDefault="00251D6A" w:rsidP="00600535">
      <w:pPr>
        <w:pStyle w:val="CETHeading1"/>
        <w:tabs>
          <w:tab w:val="clear" w:pos="360"/>
          <w:tab w:val="right" w:pos="7100"/>
        </w:tabs>
        <w:jc w:val="both"/>
        <w:rPr>
          <w:lang w:val="en-GB"/>
        </w:rPr>
      </w:pPr>
      <w:r>
        <w:rPr>
          <w:lang w:val="en-GB"/>
        </w:rPr>
        <w:t>Results and discussion</w:t>
      </w:r>
    </w:p>
    <w:p w14:paraId="1C56130D" w14:textId="14616B93" w:rsidR="00272E09" w:rsidRDefault="00272E09" w:rsidP="004209EB">
      <w:pPr>
        <w:pStyle w:val="CETheadingx"/>
        <w:numPr>
          <w:ilvl w:val="0"/>
          <w:numId w:val="0"/>
        </w:numPr>
      </w:pPr>
      <w:r w:rsidRPr="00272E09">
        <w:t xml:space="preserve">Comparison of </w:t>
      </w:r>
      <w:proofErr w:type="spellStart"/>
      <w:r w:rsidRPr="00272E09">
        <w:t>tensiometric</w:t>
      </w:r>
      <w:proofErr w:type="spellEnd"/>
      <w:r w:rsidRPr="00272E09">
        <w:t xml:space="preserve"> methods</w:t>
      </w:r>
    </w:p>
    <w:p w14:paraId="7AEAF688" w14:textId="1904AEB2" w:rsidR="00716897" w:rsidRPr="00716897" w:rsidRDefault="00716897" w:rsidP="00716897">
      <w:pPr>
        <w:pStyle w:val="CETBodytext"/>
      </w:pPr>
      <w:r w:rsidRPr="00716897">
        <w:t>The surface tension (ST) of the three surfactants was measured across a wide concentration range from 0.01 g/L to 15.0 g/L. This range was selected to evaluate the concentration-dependent behavior of the systems and to assess the trend-following capability of the spinning drop method relative to the pendant drop reference technique in both pre- and post-micellar regions. As shown in Figures 3–5, both methods demonstrate the characteristic decrease in surface tension with increasing surfactant concentration. The concentration range associated with micellization can be identified from the change in slope of the ST–concentration curves, although minor systematic deviations between the two techniques are observed in absolute values</w:t>
      </w:r>
      <w:sdt>
        <w:sdtPr>
          <w:id w:val="-485172540"/>
          <w:citation/>
        </w:sdtPr>
        <w:sdtContent>
          <w:r w:rsidR="00623C3D">
            <w:fldChar w:fldCharType="begin"/>
          </w:r>
          <w:r w:rsidR="00623C3D">
            <w:rPr>
              <w:lang w:val="hu-HU"/>
            </w:rPr>
            <w:instrText xml:space="preserve"> CITATION Mye05 \l 1038 </w:instrText>
          </w:r>
          <w:r w:rsidR="00623C3D">
            <w:fldChar w:fldCharType="separate"/>
          </w:r>
          <w:r w:rsidR="00623C3D">
            <w:rPr>
              <w:noProof/>
              <w:lang w:val="hu-HU"/>
            </w:rPr>
            <w:t xml:space="preserve"> </w:t>
          </w:r>
          <w:r w:rsidR="00623C3D" w:rsidRPr="00623C3D">
            <w:rPr>
              <w:noProof/>
              <w:lang w:val="hu-HU"/>
            </w:rPr>
            <w:t>(Myers, 2005)</w:t>
          </w:r>
          <w:r w:rsidR="00623C3D">
            <w:fldChar w:fldCharType="end"/>
          </w:r>
        </w:sdtContent>
      </w:sdt>
      <w:r w:rsidRPr="00716897">
        <w:t>.</w:t>
      </w:r>
    </w:p>
    <w:p w14:paraId="41CD8F3A" w14:textId="1F33458B" w:rsidR="00AB2923" w:rsidRPr="00536994" w:rsidRDefault="00716897" w:rsidP="00AB2923">
      <w:pPr>
        <w:pStyle w:val="CETBodytext"/>
        <w:keepNext/>
      </w:pPr>
      <w:r w:rsidRPr="00AB2923">
        <w:rPr>
          <w:i/>
          <w:noProof/>
          <w:lang w:val="en-GB"/>
        </w:rPr>
        <w:lastRenderedPageBreak/>
        <w:drawing>
          <wp:anchor distT="0" distB="0" distL="114300" distR="114300" simplePos="0" relativeHeight="251659264" behindDoc="0" locked="0" layoutInCell="1" allowOverlap="1" wp14:anchorId="250C1E97" wp14:editId="61C3876E">
            <wp:simplePos x="0" y="0"/>
            <wp:positionH relativeFrom="page">
              <wp:align>center</wp:align>
            </wp:positionH>
            <wp:positionV relativeFrom="margin">
              <wp:align>top</wp:align>
            </wp:positionV>
            <wp:extent cx="4334510" cy="2255520"/>
            <wp:effectExtent l="0" t="0" r="8890" b="0"/>
            <wp:wrapTopAndBottom/>
            <wp:docPr id="132521399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4510" cy="2255520"/>
                    </a:xfrm>
                    <a:prstGeom prst="rect">
                      <a:avLst/>
                    </a:prstGeom>
                    <a:noFill/>
                  </pic:spPr>
                </pic:pic>
              </a:graphicData>
            </a:graphic>
          </wp:anchor>
        </w:drawing>
      </w:r>
      <w:r w:rsidR="00536994" w:rsidRPr="00AB2923">
        <w:rPr>
          <w:i/>
          <w:lang w:val="en-GB"/>
        </w:rPr>
        <w:t xml:space="preserve">Figure </w:t>
      </w:r>
      <w:r w:rsidR="00536994" w:rsidRPr="00AB2923">
        <w:rPr>
          <w:i/>
          <w:lang w:val="en-GB"/>
        </w:rPr>
        <w:fldChar w:fldCharType="begin"/>
      </w:r>
      <w:r w:rsidR="00536994" w:rsidRPr="00AB2923">
        <w:rPr>
          <w:i/>
          <w:lang w:val="en-GB"/>
        </w:rPr>
        <w:instrText xml:space="preserve"> SEQ Figure \* ARABIC </w:instrText>
      </w:r>
      <w:r w:rsidR="00536994" w:rsidRPr="00AB2923">
        <w:rPr>
          <w:i/>
          <w:lang w:val="en-GB"/>
        </w:rPr>
        <w:fldChar w:fldCharType="separate"/>
      </w:r>
      <w:r w:rsidR="00AB6654" w:rsidRPr="00AB2923">
        <w:rPr>
          <w:i/>
          <w:lang w:val="en-GB"/>
        </w:rPr>
        <w:t>3</w:t>
      </w:r>
      <w:r w:rsidR="00536994" w:rsidRPr="00AB2923">
        <w:rPr>
          <w:i/>
          <w:lang w:val="en-GB"/>
        </w:rPr>
        <w:fldChar w:fldCharType="end"/>
      </w:r>
      <w:r w:rsidR="00536994" w:rsidRPr="00AB2923">
        <w:rPr>
          <w:i/>
          <w:lang w:val="en-GB"/>
        </w:rPr>
        <w:t xml:space="preserve">: </w:t>
      </w:r>
      <w:r w:rsidR="00073014" w:rsidRPr="00073014">
        <w:rPr>
          <w:i/>
          <w:lang w:val="en-GB"/>
        </w:rPr>
        <w:t>Surface tension vs. concentration for Surfactant 1 measured by pendant drop and spinning drop methods.</w:t>
      </w:r>
    </w:p>
    <w:p w14:paraId="01C8D8C7" w14:textId="0D59C217" w:rsidR="00886E92" w:rsidRDefault="00A261B6" w:rsidP="00886E92">
      <w:pPr>
        <w:pStyle w:val="CETBodytext"/>
        <w:keepNext/>
        <w:jc w:val="center"/>
      </w:pPr>
      <w:r>
        <w:rPr>
          <w:noProof/>
        </w:rPr>
        <w:drawing>
          <wp:inline distT="0" distB="0" distL="0" distR="0" wp14:anchorId="2BE2EBAF" wp14:editId="02BFA641">
            <wp:extent cx="4334510" cy="2268220"/>
            <wp:effectExtent l="0" t="0" r="8890" b="0"/>
            <wp:docPr id="91698873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4510" cy="2268220"/>
                    </a:xfrm>
                    <a:prstGeom prst="rect">
                      <a:avLst/>
                    </a:prstGeom>
                    <a:noFill/>
                  </pic:spPr>
                </pic:pic>
              </a:graphicData>
            </a:graphic>
          </wp:inline>
        </w:drawing>
      </w:r>
    </w:p>
    <w:p w14:paraId="18651200" w14:textId="3BE8B120" w:rsidR="00F61AFE" w:rsidRDefault="00D90A22" w:rsidP="00D90A22">
      <w:pPr>
        <w:pStyle w:val="CETTabletitle"/>
      </w:pPr>
      <w:r>
        <w:t xml:space="preserve">Figure </w:t>
      </w:r>
      <w:r w:rsidR="00886E92">
        <w:fldChar w:fldCharType="begin"/>
      </w:r>
      <w:r w:rsidR="00886E92">
        <w:instrText xml:space="preserve"> SEQ Figure \* ARABIC </w:instrText>
      </w:r>
      <w:r w:rsidR="00886E92">
        <w:fldChar w:fldCharType="separate"/>
      </w:r>
      <w:r w:rsidR="00AB6654">
        <w:rPr>
          <w:noProof/>
        </w:rPr>
        <w:t>4</w:t>
      </w:r>
      <w:r w:rsidR="00886E92">
        <w:fldChar w:fldCharType="end"/>
      </w:r>
      <w:r>
        <w:t>:</w:t>
      </w:r>
      <w:r w:rsidRPr="00D90A22">
        <w:t xml:space="preserve"> </w:t>
      </w:r>
      <w:r w:rsidR="00073014" w:rsidRPr="00073014">
        <w:t xml:space="preserve">Surface tension vs. concentration for Surfactant </w:t>
      </w:r>
      <w:r w:rsidR="00073014">
        <w:t>2</w:t>
      </w:r>
      <w:r w:rsidR="00073014" w:rsidRPr="00073014">
        <w:t xml:space="preserve"> measured by pendant drop and spinning drop methods.</w:t>
      </w:r>
    </w:p>
    <w:p w14:paraId="740E54E9" w14:textId="6B649B77" w:rsidR="00536994" w:rsidRDefault="00A261B6" w:rsidP="00536994">
      <w:pPr>
        <w:pStyle w:val="CETBodytext"/>
        <w:keepNext/>
        <w:jc w:val="center"/>
      </w:pPr>
      <w:r>
        <w:rPr>
          <w:noProof/>
        </w:rPr>
        <w:drawing>
          <wp:inline distT="0" distB="0" distL="0" distR="0" wp14:anchorId="06F372BA" wp14:editId="78763F3A">
            <wp:extent cx="4334510" cy="2261870"/>
            <wp:effectExtent l="0" t="0" r="8890" b="5080"/>
            <wp:docPr id="203890349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4510" cy="2261870"/>
                    </a:xfrm>
                    <a:prstGeom prst="rect">
                      <a:avLst/>
                    </a:prstGeom>
                    <a:noFill/>
                  </pic:spPr>
                </pic:pic>
              </a:graphicData>
            </a:graphic>
          </wp:inline>
        </w:drawing>
      </w:r>
    </w:p>
    <w:p w14:paraId="5249A44A" w14:textId="7F8BE48B" w:rsidR="00536994" w:rsidRDefault="00536994" w:rsidP="00536994">
      <w:pPr>
        <w:pStyle w:val="CETTabletitle"/>
      </w:pPr>
      <w:r>
        <w:t xml:space="preserve">Figure </w:t>
      </w:r>
      <w:r>
        <w:fldChar w:fldCharType="begin"/>
      </w:r>
      <w:r>
        <w:instrText xml:space="preserve"> SEQ Figure \* ARABIC </w:instrText>
      </w:r>
      <w:r>
        <w:fldChar w:fldCharType="separate"/>
      </w:r>
      <w:r w:rsidR="00AB6654">
        <w:rPr>
          <w:noProof/>
        </w:rPr>
        <w:t>5</w:t>
      </w:r>
      <w:r>
        <w:fldChar w:fldCharType="end"/>
      </w:r>
      <w:r>
        <w:t xml:space="preserve">: </w:t>
      </w:r>
      <w:r w:rsidR="00073014" w:rsidRPr="00073014">
        <w:t xml:space="preserve">Surface tension vs. concentration for Surfactant </w:t>
      </w:r>
      <w:r w:rsidR="00073014">
        <w:t>3</w:t>
      </w:r>
      <w:r w:rsidR="00073014" w:rsidRPr="00073014">
        <w:t xml:space="preserve"> measured by pendant drop and spinning drop methods.</w:t>
      </w:r>
    </w:p>
    <w:p w14:paraId="73041809" w14:textId="1E3E7502" w:rsidR="005440C0" w:rsidRDefault="005440C0" w:rsidP="005440C0">
      <w:pPr>
        <w:pStyle w:val="CETTabletitle"/>
        <w:jc w:val="both"/>
        <w:rPr>
          <w:i w:val="0"/>
        </w:rPr>
      </w:pPr>
      <w:r w:rsidRPr="005440C0">
        <w:rPr>
          <w:i w:val="0"/>
        </w:rPr>
        <w:t>For all thre</w:t>
      </w:r>
      <w:r w:rsidR="002035B0">
        <w:rPr>
          <w:i w:val="0"/>
        </w:rPr>
        <w:t>e</w:t>
      </w:r>
      <w:r w:rsidRPr="005440C0">
        <w:rPr>
          <w:i w:val="0"/>
        </w:rPr>
        <w:t xml:space="preserve"> surfactants, the Pearson correlation coefficients (r) indicate a strong linear association between the two measurement principles, with all values exceeding 0.97. The corresponding coefficients of determination </w:t>
      </w:r>
      <w:r w:rsidRPr="005440C0">
        <w:rPr>
          <w:i w:val="0"/>
        </w:rPr>
        <w:lastRenderedPageBreak/>
        <w:t>(R² &gt; 0.94) confirm that a substantial proportion of the variance in one method is linearly related to the other. The statistical parameters of this relationship are summarized in Table 2. It should be noted, however, that correlation analysis reflects trend similarity rather than methodological equivalence, and therefore does not alone demonstrate full agreement between the two techniques.</w:t>
      </w:r>
    </w:p>
    <w:p w14:paraId="4DC470C8" w14:textId="27368E76" w:rsidR="00304540" w:rsidRDefault="00F60CEB" w:rsidP="00304540">
      <w:pPr>
        <w:pStyle w:val="CETTabletitle"/>
      </w:pPr>
      <w:r>
        <w:t xml:space="preserve">Table </w:t>
      </w:r>
      <w:r w:rsidR="00304540">
        <w:fldChar w:fldCharType="begin"/>
      </w:r>
      <w:r w:rsidR="00304540">
        <w:instrText xml:space="preserve"> SEQ Table \* ARABIC </w:instrText>
      </w:r>
      <w:r w:rsidR="00304540">
        <w:fldChar w:fldCharType="separate"/>
      </w:r>
      <w:r w:rsidR="00304540">
        <w:rPr>
          <w:noProof/>
        </w:rPr>
        <w:t>2</w:t>
      </w:r>
      <w:r w:rsidR="00304540">
        <w:fldChar w:fldCharType="end"/>
      </w:r>
      <w:r>
        <w:t>:</w:t>
      </w:r>
      <w:r w:rsidRPr="00F60CEB">
        <w:rPr>
          <w:i w:val="0"/>
        </w:rPr>
        <w:t xml:space="preserve"> </w:t>
      </w:r>
      <w:r w:rsidRPr="00F60CEB">
        <w:t>Statistical evaluation of the correlation between pendant drop and spinning bubble measurements for the reference surfactants.</w:t>
      </w:r>
    </w:p>
    <w:tbl>
      <w:tblPr>
        <w:tblStyle w:val="Tblzategyszer2"/>
        <w:tblW w:w="0" w:type="auto"/>
        <w:tblLayout w:type="fixed"/>
        <w:tblLook w:val="04A0" w:firstRow="1" w:lastRow="0" w:firstColumn="1" w:lastColumn="0" w:noHBand="0" w:noVBand="1"/>
      </w:tblPr>
      <w:tblGrid>
        <w:gridCol w:w="1276"/>
        <w:gridCol w:w="1871"/>
        <w:gridCol w:w="2826"/>
        <w:gridCol w:w="2814"/>
      </w:tblGrid>
      <w:tr w:rsidR="00D04E4A" w:rsidRPr="00D04E4A" w14:paraId="33E5FC5A" w14:textId="77777777" w:rsidTr="0020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04F6F35F" w14:textId="5D1B9249" w:rsidR="00D04E4A" w:rsidRPr="00D04E4A" w:rsidRDefault="00D04E4A" w:rsidP="00D04E4A">
            <w:pPr>
              <w:pStyle w:val="CETBodytext"/>
              <w:rPr>
                <w:lang w:val="hu-HU"/>
              </w:rPr>
            </w:pPr>
            <w:r w:rsidRPr="00D04E4A">
              <w:rPr>
                <w:lang w:val="hu-HU"/>
              </w:rPr>
              <w:t>Surfactant</w:t>
            </w:r>
            <w:r w:rsidR="002035B0">
              <w:rPr>
                <w:lang w:val="hu-HU"/>
              </w:rPr>
              <w:t>s</w:t>
            </w:r>
          </w:p>
        </w:tc>
        <w:tc>
          <w:tcPr>
            <w:tcW w:w="1871" w:type="dxa"/>
            <w:hideMark/>
          </w:tcPr>
          <w:p w14:paraId="10E3332B" w14:textId="77777777" w:rsidR="00D04E4A" w:rsidRPr="00D04E4A" w:rsidRDefault="00D04E4A" w:rsidP="00D04E4A">
            <w:pPr>
              <w:pStyle w:val="CETBodytext"/>
              <w:cnfStyle w:val="100000000000" w:firstRow="1" w:lastRow="0" w:firstColumn="0" w:lastColumn="0" w:oddVBand="0" w:evenVBand="0" w:oddHBand="0" w:evenHBand="0" w:firstRowFirstColumn="0" w:firstRowLastColumn="0" w:lastRowFirstColumn="0" w:lastRowLastColumn="0"/>
              <w:rPr>
                <w:lang w:val="hu-HU"/>
              </w:rPr>
            </w:pPr>
            <w:proofErr w:type="spellStart"/>
            <w:r w:rsidRPr="00D04E4A">
              <w:rPr>
                <w:lang w:val="hu-HU"/>
              </w:rPr>
              <w:t>Pearson</w:t>
            </w:r>
            <w:proofErr w:type="spellEnd"/>
            <w:r w:rsidRPr="00D04E4A">
              <w:rPr>
                <w:lang w:val="hu-HU"/>
              </w:rPr>
              <w:t xml:space="preserve"> </w:t>
            </w:r>
            <w:proofErr w:type="spellStart"/>
            <w:r w:rsidRPr="00D04E4A">
              <w:rPr>
                <w:lang w:val="hu-HU"/>
              </w:rPr>
              <w:t>correlation</w:t>
            </w:r>
            <w:proofErr w:type="spellEnd"/>
            <w:r w:rsidRPr="00D04E4A">
              <w:rPr>
                <w:lang w:val="hu-HU"/>
              </w:rPr>
              <w:t xml:space="preserve"> (r)</w:t>
            </w:r>
          </w:p>
        </w:tc>
        <w:tc>
          <w:tcPr>
            <w:tcW w:w="2826" w:type="dxa"/>
            <w:hideMark/>
          </w:tcPr>
          <w:p w14:paraId="772EC02D" w14:textId="77777777" w:rsidR="00D04E4A" w:rsidRPr="00D04E4A" w:rsidRDefault="00D04E4A" w:rsidP="00D04E4A">
            <w:pPr>
              <w:pStyle w:val="CETBodytext"/>
              <w:cnfStyle w:val="100000000000" w:firstRow="1" w:lastRow="0" w:firstColumn="0" w:lastColumn="0" w:oddVBand="0" w:evenVBand="0" w:oddHBand="0" w:evenHBand="0" w:firstRowFirstColumn="0" w:firstRowLastColumn="0" w:lastRowFirstColumn="0" w:lastRowLastColumn="0"/>
              <w:rPr>
                <w:lang w:val="hu-HU"/>
              </w:rPr>
            </w:pPr>
            <w:proofErr w:type="spellStart"/>
            <w:r w:rsidRPr="00D04E4A">
              <w:rPr>
                <w:lang w:val="hu-HU"/>
              </w:rPr>
              <w:t>Coefficient</w:t>
            </w:r>
            <w:proofErr w:type="spellEnd"/>
            <w:r w:rsidRPr="00D04E4A">
              <w:rPr>
                <w:lang w:val="hu-HU"/>
              </w:rPr>
              <w:t xml:space="preserve"> of </w:t>
            </w:r>
            <w:proofErr w:type="spellStart"/>
            <w:r w:rsidRPr="00D04E4A">
              <w:rPr>
                <w:lang w:val="hu-HU"/>
              </w:rPr>
              <w:t>Determination</w:t>
            </w:r>
            <w:proofErr w:type="spellEnd"/>
            <w:r w:rsidRPr="00D04E4A">
              <w:rPr>
                <w:lang w:val="hu-HU"/>
              </w:rPr>
              <w:t xml:space="preserve"> (R</w:t>
            </w:r>
            <w:r w:rsidRPr="0022197F">
              <w:rPr>
                <w:vertAlign w:val="superscript"/>
                <w:lang w:val="hu-HU"/>
              </w:rPr>
              <w:t>2</w:t>
            </w:r>
            <w:r w:rsidRPr="00D04E4A">
              <w:rPr>
                <w:lang w:val="hu-HU"/>
              </w:rPr>
              <w:t>)</w:t>
            </w:r>
          </w:p>
        </w:tc>
        <w:tc>
          <w:tcPr>
            <w:tcW w:w="2814" w:type="dxa"/>
            <w:hideMark/>
          </w:tcPr>
          <w:p w14:paraId="578F6A18" w14:textId="77777777" w:rsidR="00D04E4A" w:rsidRPr="00D04E4A" w:rsidRDefault="00D04E4A" w:rsidP="00D04E4A">
            <w:pPr>
              <w:pStyle w:val="CETBodytext"/>
              <w:cnfStyle w:val="100000000000" w:firstRow="1" w:lastRow="0" w:firstColumn="0" w:lastColumn="0" w:oddVBand="0" w:evenVBand="0" w:oddHBand="0" w:evenHBand="0" w:firstRowFirstColumn="0" w:firstRowLastColumn="0" w:lastRowFirstColumn="0" w:lastRowLastColumn="0"/>
              <w:rPr>
                <w:lang w:val="hu-HU"/>
              </w:rPr>
            </w:pPr>
            <w:proofErr w:type="spellStart"/>
            <w:r w:rsidRPr="00D04E4A">
              <w:rPr>
                <w:lang w:val="hu-HU"/>
              </w:rPr>
              <w:t>Mean</w:t>
            </w:r>
            <w:proofErr w:type="spellEnd"/>
            <w:r w:rsidRPr="00D04E4A">
              <w:rPr>
                <w:lang w:val="hu-HU"/>
              </w:rPr>
              <w:t xml:space="preserve"> </w:t>
            </w:r>
            <w:proofErr w:type="spellStart"/>
            <w:r w:rsidRPr="00D04E4A">
              <w:rPr>
                <w:lang w:val="hu-HU"/>
              </w:rPr>
              <w:t>Absolute</w:t>
            </w:r>
            <w:proofErr w:type="spellEnd"/>
            <w:r w:rsidRPr="00D04E4A">
              <w:rPr>
                <w:lang w:val="hu-HU"/>
              </w:rPr>
              <w:t xml:space="preserve"> </w:t>
            </w:r>
            <w:proofErr w:type="spellStart"/>
            <w:r w:rsidRPr="00D04E4A">
              <w:rPr>
                <w:lang w:val="hu-HU"/>
              </w:rPr>
              <w:t>Deviation</w:t>
            </w:r>
            <w:proofErr w:type="spellEnd"/>
            <w:r w:rsidRPr="00D04E4A">
              <w:rPr>
                <w:lang w:val="hu-HU"/>
              </w:rPr>
              <w:t xml:space="preserve"> (</w:t>
            </w:r>
            <w:proofErr w:type="spellStart"/>
            <w:r w:rsidRPr="00D04E4A">
              <w:rPr>
                <w:lang w:val="hu-HU"/>
              </w:rPr>
              <w:t>mN</w:t>
            </w:r>
            <w:proofErr w:type="spellEnd"/>
            <w:r w:rsidRPr="00D04E4A">
              <w:rPr>
                <w:lang w:val="hu-HU"/>
              </w:rPr>
              <w:t>/m)</w:t>
            </w:r>
          </w:p>
        </w:tc>
      </w:tr>
      <w:tr w:rsidR="00D04E4A" w:rsidRPr="00D04E4A" w14:paraId="3A958FA9" w14:textId="77777777" w:rsidTr="00203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190ED62D" w14:textId="36FF7C6D" w:rsidR="00D04E4A" w:rsidRPr="00D04E4A" w:rsidRDefault="002035B0" w:rsidP="00D04E4A">
            <w:pPr>
              <w:pStyle w:val="CETBodytext"/>
              <w:rPr>
                <w:lang w:val="hu-HU"/>
              </w:rPr>
            </w:pPr>
            <w:proofErr w:type="spellStart"/>
            <w:r>
              <w:rPr>
                <w:lang w:val="hu-HU"/>
              </w:rPr>
              <w:t>Surfactant</w:t>
            </w:r>
            <w:proofErr w:type="spellEnd"/>
            <w:r w:rsidR="00D04E4A" w:rsidRPr="00D04E4A">
              <w:rPr>
                <w:lang w:val="hu-HU"/>
              </w:rPr>
              <w:t xml:space="preserve"> 1</w:t>
            </w:r>
          </w:p>
        </w:tc>
        <w:tc>
          <w:tcPr>
            <w:tcW w:w="1871" w:type="dxa"/>
            <w:hideMark/>
          </w:tcPr>
          <w:p w14:paraId="693B28C7" w14:textId="77777777" w:rsidR="00D04E4A" w:rsidRPr="00D04E4A" w:rsidRDefault="00D04E4A" w:rsidP="00D04E4A">
            <w:pPr>
              <w:pStyle w:val="CETBodytext"/>
              <w:cnfStyle w:val="000000100000" w:firstRow="0" w:lastRow="0" w:firstColumn="0" w:lastColumn="0" w:oddVBand="0" w:evenVBand="0" w:oddHBand="1" w:evenHBand="0" w:firstRowFirstColumn="0" w:firstRowLastColumn="0" w:lastRowFirstColumn="0" w:lastRowLastColumn="0"/>
              <w:rPr>
                <w:lang w:val="hu-HU"/>
              </w:rPr>
            </w:pPr>
            <w:r w:rsidRPr="00D04E4A">
              <w:rPr>
                <w:lang w:val="hu-HU"/>
              </w:rPr>
              <w:t>0.978</w:t>
            </w:r>
          </w:p>
        </w:tc>
        <w:tc>
          <w:tcPr>
            <w:tcW w:w="2826" w:type="dxa"/>
            <w:hideMark/>
          </w:tcPr>
          <w:p w14:paraId="1D984F7C" w14:textId="77777777" w:rsidR="00D04E4A" w:rsidRPr="00D04E4A" w:rsidRDefault="00D04E4A" w:rsidP="00D04E4A">
            <w:pPr>
              <w:pStyle w:val="CETBodytext"/>
              <w:cnfStyle w:val="000000100000" w:firstRow="0" w:lastRow="0" w:firstColumn="0" w:lastColumn="0" w:oddVBand="0" w:evenVBand="0" w:oddHBand="1" w:evenHBand="0" w:firstRowFirstColumn="0" w:firstRowLastColumn="0" w:lastRowFirstColumn="0" w:lastRowLastColumn="0"/>
              <w:rPr>
                <w:lang w:val="hu-HU"/>
              </w:rPr>
            </w:pPr>
            <w:r w:rsidRPr="00D04E4A">
              <w:rPr>
                <w:lang w:val="hu-HU"/>
              </w:rPr>
              <w:t>0.957</w:t>
            </w:r>
          </w:p>
        </w:tc>
        <w:tc>
          <w:tcPr>
            <w:tcW w:w="2814" w:type="dxa"/>
            <w:hideMark/>
          </w:tcPr>
          <w:p w14:paraId="772DFED1" w14:textId="77777777" w:rsidR="00D04E4A" w:rsidRPr="00D04E4A" w:rsidRDefault="00D04E4A" w:rsidP="00D04E4A">
            <w:pPr>
              <w:pStyle w:val="CETBodytext"/>
              <w:cnfStyle w:val="000000100000" w:firstRow="0" w:lastRow="0" w:firstColumn="0" w:lastColumn="0" w:oddVBand="0" w:evenVBand="0" w:oddHBand="1" w:evenHBand="0" w:firstRowFirstColumn="0" w:firstRowLastColumn="0" w:lastRowFirstColumn="0" w:lastRowLastColumn="0"/>
              <w:rPr>
                <w:lang w:val="hu-HU"/>
              </w:rPr>
            </w:pPr>
            <w:r w:rsidRPr="00D04E4A">
              <w:rPr>
                <w:lang w:val="hu-HU"/>
              </w:rPr>
              <w:t>4.53</w:t>
            </w:r>
          </w:p>
        </w:tc>
      </w:tr>
      <w:tr w:rsidR="00D04E4A" w:rsidRPr="00D04E4A" w14:paraId="551E2DDD" w14:textId="77777777" w:rsidTr="002035B0">
        <w:tc>
          <w:tcPr>
            <w:cnfStyle w:val="001000000000" w:firstRow="0" w:lastRow="0" w:firstColumn="1" w:lastColumn="0" w:oddVBand="0" w:evenVBand="0" w:oddHBand="0" w:evenHBand="0" w:firstRowFirstColumn="0" w:firstRowLastColumn="0" w:lastRowFirstColumn="0" w:lastRowLastColumn="0"/>
            <w:tcW w:w="1276" w:type="dxa"/>
            <w:hideMark/>
          </w:tcPr>
          <w:p w14:paraId="16B52A6D" w14:textId="7581910A" w:rsidR="00D04E4A" w:rsidRPr="00D04E4A" w:rsidRDefault="002035B0" w:rsidP="00D04E4A">
            <w:pPr>
              <w:pStyle w:val="CETBodytext"/>
              <w:rPr>
                <w:lang w:val="hu-HU"/>
              </w:rPr>
            </w:pPr>
            <w:proofErr w:type="spellStart"/>
            <w:r>
              <w:rPr>
                <w:lang w:val="hu-HU"/>
              </w:rPr>
              <w:t>Surfactant</w:t>
            </w:r>
            <w:proofErr w:type="spellEnd"/>
            <w:r w:rsidRPr="00D04E4A">
              <w:rPr>
                <w:lang w:val="hu-HU"/>
              </w:rPr>
              <w:t xml:space="preserve"> </w:t>
            </w:r>
            <w:r w:rsidR="00D04E4A" w:rsidRPr="00D04E4A">
              <w:rPr>
                <w:lang w:val="hu-HU"/>
              </w:rPr>
              <w:t>2</w:t>
            </w:r>
          </w:p>
        </w:tc>
        <w:tc>
          <w:tcPr>
            <w:tcW w:w="1871" w:type="dxa"/>
            <w:hideMark/>
          </w:tcPr>
          <w:p w14:paraId="3F295DE1" w14:textId="77777777" w:rsidR="00D04E4A" w:rsidRPr="00D04E4A" w:rsidRDefault="00D04E4A" w:rsidP="00D04E4A">
            <w:pPr>
              <w:pStyle w:val="CETBodytext"/>
              <w:cnfStyle w:val="000000000000" w:firstRow="0" w:lastRow="0" w:firstColumn="0" w:lastColumn="0" w:oddVBand="0" w:evenVBand="0" w:oddHBand="0" w:evenHBand="0" w:firstRowFirstColumn="0" w:firstRowLastColumn="0" w:lastRowFirstColumn="0" w:lastRowLastColumn="0"/>
              <w:rPr>
                <w:lang w:val="hu-HU"/>
              </w:rPr>
            </w:pPr>
            <w:r w:rsidRPr="00D04E4A">
              <w:rPr>
                <w:lang w:val="hu-HU"/>
              </w:rPr>
              <w:t>0.973</w:t>
            </w:r>
          </w:p>
        </w:tc>
        <w:tc>
          <w:tcPr>
            <w:tcW w:w="2826" w:type="dxa"/>
            <w:hideMark/>
          </w:tcPr>
          <w:p w14:paraId="3103691D" w14:textId="77777777" w:rsidR="00D04E4A" w:rsidRPr="00D04E4A" w:rsidRDefault="00D04E4A" w:rsidP="00D04E4A">
            <w:pPr>
              <w:pStyle w:val="CETBodytext"/>
              <w:cnfStyle w:val="000000000000" w:firstRow="0" w:lastRow="0" w:firstColumn="0" w:lastColumn="0" w:oddVBand="0" w:evenVBand="0" w:oddHBand="0" w:evenHBand="0" w:firstRowFirstColumn="0" w:firstRowLastColumn="0" w:lastRowFirstColumn="0" w:lastRowLastColumn="0"/>
              <w:rPr>
                <w:lang w:val="hu-HU"/>
              </w:rPr>
            </w:pPr>
            <w:r w:rsidRPr="00D04E4A">
              <w:rPr>
                <w:lang w:val="hu-HU"/>
              </w:rPr>
              <w:t>0.946</w:t>
            </w:r>
          </w:p>
        </w:tc>
        <w:tc>
          <w:tcPr>
            <w:tcW w:w="2814" w:type="dxa"/>
            <w:hideMark/>
          </w:tcPr>
          <w:p w14:paraId="6AE45859" w14:textId="77777777" w:rsidR="00D04E4A" w:rsidRPr="00D04E4A" w:rsidRDefault="00D04E4A" w:rsidP="00D04E4A">
            <w:pPr>
              <w:pStyle w:val="CETBodytext"/>
              <w:cnfStyle w:val="000000000000" w:firstRow="0" w:lastRow="0" w:firstColumn="0" w:lastColumn="0" w:oddVBand="0" w:evenVBand="0" w:oddHBand="0" w:evenHBand="0" w:firstRowFirstColumn="0" w:firstRowLastColumn="0" w:lastRowFirstColumn="0" w:lastRowLastColumn="0"/>
              <w:rPr>
                <w:lang w:val="hu-HU"/>
              </w:rPr>
            </w:pPr>
            <w:r w:rsidRPr="00D04E4A">
              <w:rPr>
                <w:lang w:val="hu-HU"/>
              </w:rPr>
              <w:t>11.29</w:t>
            </w:r>
          </w:p>
        </w:tc>
      </w:tr>
      <w:tr w:rsidR="00D04E4A" w:rsidRPr="00D04E4A" w14:paraId="521EA24B" w14:textId="77777777" w:rsidTr="00203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01D267E8" w14:textId="310454A0" w:rsidR="00D04E4A" w:rsidRPr="00D04E4A" w:rsidRDefault="002035B0" w:rsidP="00D04E4A">
            <w:pPr>
              <w:pStyle w:val="CETBodytext"/>
              <w:rPr>
                <w:lang w:val="hu-HU"/>
              </w:rPr>
            </w:pPr>
            <w:proofErr w:type="spellStart"/>
            <w:r>
              <w:rPr>
                <w:lang w:val="hu-HU"/>
              </w:rPr>
              <w:t>Surfactant</w:t>
            </w:r>
            <w:proofErr w:type="spellEnd"/>
            <w:r w:rsidR="00D04E4A" w:rsidRPr="00D04E4A">
              <w:rPr>
                <w:lang w:val="hu-HU"/>
              </w:rPr>
              <w:t xml:space="preserve"> 3</w:t>
            </w:r>
          </w:p>
        </w:tc>
        <w:tc>
          <w:tcPr>
            <w:tcW w:w="1871" w:type="dxa"/>
            <w:hideMark/>
          </w:tcPr>
          <w:p w14:paraId="7FE8E2FA" w14:textId="77777777" w:rsidR="00D04E4A" w:rsidRPr="00D04E4A" w:rsidRDefault="00D04E4A" w:rsidP="00D04E4A">
            <w:pPr>
              <w:pStyle w:val="CETBodytext"/>
              <w:cnfStyle w:val="000000100000" w:firstRow="0" w:lastRow="0" w:firstColumn="0" w:lastColumn="0" w:oddVBand="0" w:evenVBand="0" w:oddHBand="1" w:evenHBand="0" w:firstRowFirstColumn="0" w:firstRowLastColumn="0" w:lastRowFirstColumn="0" w:lastRowLastColumn="0"/>
              <w:rPr>
                <w:lang w:val="hu-HU"/>
              </w:rPr>
            </w:pPr>
            <w:r w:rsidRPr="00D04E4A">
              <w:rPr>
                <w:lang w:val="hu-HU"/>
              </w:rPr>
              <w:t>0.976</w:t>
            </w:r>
          </w:p>
        </w:tc>
        <w:tc>
          <w:tcPr>
            <w:tcW w:w="2826" w:type="dxa"/>
            <w:hideMark/>
          </w:tcPr>
          <w:p w14:paraId="24589DC4" w14:textId="77777777" w:rsidR="00D04E4A" w:rsidRPr="00D04E4A" w:rsidRDefault="00D04E4A" w:rsidP="00D04E4A">
            <w:pPr>
              <w:pStyle w:val="CETBodytext"/>
              <w:cnfStyle w:val="000000100000" w:firstRow="0" w:lastRow="0" w:firstColumn="0" w:lastColumn="0" w:oddVBand="0" w:evenVBand="0" w:oddHBand="1" w:evenHBand="0" w:firstRowFirstColumn="0" w:firstRowLastColumn="0" w:lastRowFirstColumn="0" w:lastRowLastColumn="0"/>
              <w:rPr>
                <w:lang w:val="hu-HU"/>
              </w:rPr>
            </w:pPr>
            <w:r w:rsidRPr="00D04E4A">
              <w:rPr>
                <w:lang w:val="hu-HU"/>
              </w:rPr>
              <w:t>0.952</w:t>
            </w:r>
          </w:p>
        </w:tc>
        <w:tc>
          <w:tcPr>
            <w:tcW w:w="2814" w:type="dxa"/>
            <w:hideMark/>
          </w:tcPr>
          <w:p w14:paraId="76A925DE" w14:textId="77777777" w:rsidR="00D04E4A" w:rsidRPr="00D04E4A" w:rsidRDefault="00D04E4A" w:rsidP="00D04E4A">
            <w:pPr>
              <w:pStyle w:val="CETBodytext"/>
              <w:cnfStyle w:val="000000100000" w:firstRow="0" w:lastRow="0" w:firstColumn="0" w:lastColumn="0" w:oddVBand="0" w:evenVBand="0" w:oddHBand="1" w:evenHBand="0" w:firstRowFirstColumn="0" w:firstRowLastColumn="0" w:lastRowFirstColumn="0" w:lastRowLastColumn="0"/>
              <w:rPr>
                <w:lang w:val="hu-HU"/>
              </w:rPr>
            </w:pPr>
            <w:r w:rsidRPr="00D04E4A">
              <w:rPr>
                <w:lang w:val="hu-HU"/>
              </w:rPr>
              <w:t>9.81</w:t>
            </w:r>
          </w:p>
        </w:tc>
      </w:tr>
    </w:tbl>
    <w:p w14:paraId="1B49AA90" w14:textId="369588B0" w:rsidR="00F0608C" w:rsidRDefault="00F0608C" w:rsidP="004209EB">
      <w:pPr>
        <w:pStyle w:val="CETheadingx"/>
        <w:numPr>
          <w:ilvl w:val="0"/>
          <w:numId w:val="0"/>
        </w:numPr>
      </w:pPr>
      <w:r w:rsidRPr="00F0608C">
        <w:t>Analysis of deviations and method reliability</w:t>
      </w:r>
    </w:p>
    <w:p w14:paraId="38EFA3DE" w14:textId="731BCF50" w:rsidR="007252E3" w:rsidRPr="007252E3" w:rsidRDefault="007252E3" w:rsidP="007252E3">
      <w:pPr>
        <w:pStyle w:val="CETBodytext"/>
      </w:pPr>
      <w:r w:rsidRPr="007252E3">
        <w:t>While the concentration-dependent trends were highly consistent across the investigated range, systematic absolute deviations were observed between the two techniques. For S</w:t>
      </w:r>
      <w:r>
        <w:t>urfactant</w:t>
      </w:r>
      <w:r w:rsidRPr="007252E3">
        <w:t xml:space="preserve"> 2 and S</w:t>
      </w:r>
      <w:r>
        <w:t>urfactant</w:t>
      </w:r>
      <w:r w:rsidRPr="007252E3">
        <w:t xml:space="preserve"> 3, the mean absolute deviation values reached 11.29 </w:t>
      </w:r>
      <w:proofErr w:type="spellStart"/>
      <w:r w:rsidRPr="007252E3">
        <w:t>mN</w:t>
      </w:r>
      <w:proofErr w:type="spellEnd"/>
      <w:r w:rsidRPr="007252E3">
        <w:t xml:space="preserve">/m and 9.81 </w:t>
      </w:r>
      <w:proofErr w:type="spellStart"/>
      <w:r w:rsidRPr="007252E3">
        <w:t>mN</w:t>
      </w:r>
      <w:proofErr w:type="spellEnd"/>
      <w:r w:rsidRPr="007252E3">
        <w:t>/m, respectively. These differences indicate the presence of a systematic measurement bias rather than random error.</w:t>
      </w:r>
    </w:p>
    <w:p w14:paraId="5C6E4454" w14:textId="77777777" w:rsidR="007252E3" w:rsidRPr="007252E3" w:rsidRDefault="007252E3" w:rsidP="007252E3">
      <w:pPr>
        <w:pStyle w:val="CETBodytext"/>
      </w:pPr>
      <w:r w:rsidRPr="007252E3">
        <w:t>The observed offsets can be attributed to the distinct physical principles governing the two methods. The pendant drop technique evaluates a static droplet profile under gravitational deformation, whereas the spinning drop configuration involves centrifugal forces that influence bubble geometry and interfacial stability. As a result, small but consistent differences in absolute surface tension values are expected.</w:t>
      </w:r>
    </w:p>
    <w:p w14:paraId="597C479A" w14:textId="77777777" w:rsidR="007252E3" w:rsidRPr="007252E3" w:rsidRDefault="007252E3" w:rsidP="007252E3">
      <w:pPr>
        <w:pStyle w:val="CETBodytext"/>
      </w:pPr>
      <w:r w:rsidRPr="007252E3">
        <w:t>Although the high R² values (all &gt; 0.94) demonstrate strong linear association between the methods, this does not imply full interchangeability. Instead, the spinning drop method reliably captures relative concentration-dependent trends. The relative standard deviation (RSD) of the spinning drop measurements remained below 10%, indicating acceptable repeatability for comparative screening purposes. Therefore, the spinning drop configuration can be considered a complementary tool for rapid surfactant evaluation rather than a direct substitute for pendant drop measurements of absolute surface tension values.</w:t>
      </w:r>
    </w:p>
    <w:p w14:paraId="68D26B83" w14:textId="0BD3DAC4" w:rsidR="00600535" w:rsidRDefault="00600535" w:rsidP="007252E3">
      <w:pPr>
        <w:pStyle w:val="CETHeading1"/>
        <w:rPr>
          <w:lang w:val="en-GB"/>
        </w:rPr>
      </w:pPr>
      <w:r w:rsidRPr="001207A9">
        <w:rPr>
          <w:lang w:val="en-GB"/>
        </w:rPr>
        <w:t>Conclusions</w:t>
      </w:r>
    </w:p>
    <w:p w14:paraId="352EF853" w14:textId="29EF0F97" w:rsidR="00A81AE5" w:rsidRPr="00A81AE5" w:rsidRDefault="00A81AE5" w:rsidP="00A81AE5">
      <w:pPr>
        <w:pStyle w:val="CETBodytext"/>
      </w:pPr>
      <w:r w:rsidRPr="00A81AE5">
        <w:t>This study evaluated the applicability of spinning drop tensiometry as a rapid characterization tool for commercially available surfactant additives in comparison with the standard pendant drop method. Based on experimental results obtained in the concentration range of 0.01–15.0 g/L, strong linear correlations were observed between the two techniques (Pearson r = 0.973–0.978; R² &gt; 0.94), confirming consistent trend-following behavior.</w:t>
      </w:r>
    </w:p>
    <w:p w14:paraId="2B761BD8" w14:textId="5550621A" w:rsidR="00A81AE5" w:rsidRPr="00A81AE5" w:rsidRDefault="00A81AE5" w:rsidP="00A81AE5">
      <w:pPr>
        <w:pStyle w:val="CETBodytext"/>
      </w:pPr>
      <w:r w:rsidRPr="00A81AE5">
        <w:t>Systematic absolute deviations were identified between the methods, indicating the presence of measurement bias arising from differences in their underlying physical principles. Consequently, the two techniques should not be considered fully interchangeable for reporting absolute surface tension values. Nevertheless, the spinning drop configuration demonstrated acceptable repeatability and reliable detection of concentration-dependent behavior, including identification of the micellization region.</w:t>
      </w:r>
    </w:p>
    <w:p w14:paraId="07A6D20F" w14:textId="0DCB7253" w:rsidR="007430A2" w:rsidRPr="00B57F85" w:rsidRDefault="00A81AE5" w:rsidP="006D6DE1">
      <w:pPr>
        <w:pStyle w:val="CETBodytext"/>
        <w:rPr>
          <w:lang w:val="fr-FR"/>
        </w:rPr>
        <w:sectPr w:rsidR="007430A2" w:rsidRPr="00B57F85" w:rsidSect="00AB33AD">
          <w:pgSz w:w="11906" w:h="16838" w:code="9"/>
          <w:pgMar w:top="1701" w:right="1418" w:bottom="1701" w:left="1701" w:header="1701" w:footer="0" w:gutter="0"/>
          <w:cols w:space="708"/>
          <w:formProt w:val="0"/>
          <w:titlePg/>
          <w:docGrid w:linePitch="360"/>
        </w:sectPr>
      </w:pPr>
      <w:r w:rsidRPr="00A81AE5">
        <w:t>The findings support the use of spinning drop tensiometry as a complementary screening tool within surfactant evaluation workflows. The validated methodological framework provides a reproducible experimental baseline that can facilitate future investigations of sustainable surfactant systems.</w:t>
      </w:r>
      <w:r w:rsidR="006D6DE1">
        <w:br w:type="column"/>
      </w:r>
      <w:r w:rsidR="00280FAF" w:rsidRPr="006D6DE1">
        <w:rPr>
          <w:b/>
          <w:bCs/>
          <w:lang w:val="fr-FR"/>
        </w:rPr>
        <w:lastRenderedPageBreak/>
        <w:t>Nomenclatur</w:t>
      </w:r>
      <w:r w:rsidR="007430A2" w:rsidRPr="006D6DE1">
        <w:rPr>
          <w:b/>
          <w:bCs/>
          <w:lang w:val="fr-FR"/>
        </w:rPr>
        <w:t>e</w:t>
      </w:r>
    </w:p>
    <w:p w14:paraId="5CA4B154" w14:textId="0BBCAC19" w:rsidR="008F7669" w:rsidRPr="00B57F85" w:rsidRDefault="008F7669" w:rsidP="00CB2A83">
      <w:pPr>
        <w:pStyle w:val="CETBodytext"/>
        <w:rPr>
          <w:b/>
          <w:bCs/>
          <w:lang w:val="fr-FR"/>
        </w:rPr>
      </w:pPr>
      <w:r w:rsidRPr="00B57F85">
        <w:rPr>
          <w:b/>
          <w:bCs/>
          <w:lang w:val="fr-FR"/>
        </w:rPr>
        <w:t>Symbols</w:t>
      </w:r>
    </w:p>
    <w:p w14:paraId="4775B434" w14:textId="526A8CB4" w:rsidR="007430A2" w:rsidRPr="00B57F85" w:rsidRDefault="009F780E" w:rsidP="00CB2A83">
      <w:pPr>
        <w:pStyle w:val="CETBodytext"/>
        <w:rPr>
          <w:lang w:val="fr-FR"/>
        </w:rPr>
      </w:pPr>
      <w:r w:rsidRPr="00B57F85">
        <w:rPr>
          <w:lang w:val="fr-FR"/>
        </w:rPr>
        <w:t>c – concentration, g/L</w:t>
      </w:r>
    </w:p>
    <w:p w14:paraId="4372B6B6" w14:textId="3413F667" w:rsidR="009F780E" w:rsidRPr="00B57F85" w:rsidRDefault="009F780E" w:rsidP="00CB2A83">
      <w:pPr>
        <w:pStyle w:val="CETBodytext"/>
        <w:rPr>
          <w:lang w:val="fr-FR"/>
        </w:rPr>
      </w:pPr>
      <w:r w:rsidRPr="00B57F85">
        <w:rPr>
          <w:lang w:val="fr-FR"/>
        </w:rPr>
        <w:t>r – Pearson correlation coefficient</w:t>
      </w:r>
      <w:r w:rsidR="00E24FA5" w:rsidRPr="00B57F85">
        <w:rPr>
          <w:lang w:val="fr-FR"/>
        </w:rPr>
        <w:t>, -</w:t>
      </w:r>
    </w:p>
    <w:p w14:paraId="4F91D6C3" w14:textId="535CDA03" w:rsidR="00E24FA5" w:rsidRPr="00B57F85" w:rsidRDefault="00E24FA5" w:rsidP="00CB2A83">
      <w:pPr>
        <w:pStyle w:val="CETBodytext"/>
        <w:rPr>
          <w:lang w:val="fr-FR"/>
        </w:rPr>
      </w:pPr>
      <w:r w:rsidRPr="00B57F85">
        <w:rPr>
          <w:lang w:val="fr-FR"/>
        </w:rPr>
        <w:t>R</w:t>
      </w:r>
      <w:r w:rsidRPr="00354688">
        <w:rPr>
          <w:vertAlign w:val="superscript"/>
          <w:lang w:val="fr-FR"/>
        </w:rPr>
        <w:t>2</w:t>
      </w:r>
      <w:r w:rsidRPr="00B57F85">
        <w:rPr>
          <w:lang w:val="fr-FR"/>
        </w:rPr>
        <w:t xml:space="preserve"> – Coefficient of determination</w:t>
      </w:r>
      <w:r w:rsidR="008F7669" w:rsidRPr="00B57F85">
        <w:rPr>
          <w:lang w:val="fr-FR"/>
        </w:rPr>
        <w:t>, -</w:t>
      </w:r>
    </w:p>
    <w:p w14:paraId="1F2790A8" w14:textId="5EA2D920" w:rsidR="00612359" w:rsidRPr="00B57F85" w:rsidRDefault="008F7669" w:rsidP="00CB2A83">
      <w:pPr>
        <w:pStyle w:val="CETBodytext"/>
        <w:rPr>
          <w:lang w:val="fr-FR"/>
        </w:rPr>
      </w:pPr>
      <w:r w:rsidRPr="00B57F85">
        <w:rPr>
          <w:lang w:val="fr-FR"/>
        </w:rPr>
        <w:t>SD – Standard deviation, mN/m</w:t>
      </w:r>
    </w:p>
    <w:p w14:paraId="5E09C22F" w14:textId="71147D32" w:rsidR="00A81AE5" w:rsidRPr="00B57F85" w:rsidRDefault="00612359" w:rsidP="00CB2A83">
      <w:pPr>
        <w:pStyle w:val="CETBodytext"/>
        <w:rPr>
          <w:b/>
          <w:bCs/>
          <w:lang w:val="fr-FR"/>
        </w:rPr>
      </w:pPr>
      <w:r w:rsidRPr="00B57F85">
        <w:rPr>
          <w:b/>
          <w:bCs/>
          <w:lang w:val="fr-FR"/>
        </w:rPr>
        <w:t>Greek symbols</w:t>
      </w:r>
    </w:p>
    <w:p w14:paraId="0423A756" w14:textId="2BD4E535" w:rsidR="00A81AE5" w:rsidRPr="006D6DE1" w:rsidRDefault="00E14C19" w:rsidP="00CB2A83">
      <w:pPr>
        <w:pStyle w:val="CETBodytext"/>
        <w:rPr>
          <w:lang w:val="fr-FR"/>
        </w:rPr>
      </w:pPr>
      <w:r w:rsidRPr="00CB2A83">
        <w:t>γ</w:t>
      </w:r>
      <w:r w:rsidRPr="00B57F85">
        <w:rPr>
          <w:lang w:val="fr-FR"/>
        </w:rPr>
        <w:t xml:space="preserve"> - </w:t>
      </w:r>
      <w:r w:rsidR="00AC6F27" w:rsidRPr="00B57F85">
        <w:rPr>
          <w:lang w:val="fr-FR"/>
        </w:rPr>
        <w:t>Surface tension</w:t>
      </w:r>
      <w:r w:rsidR="00F41DEB">
        <w:rPr>
          <w:lang w:val="fr-FR"/>
        </w:rPr>
        <w:t>,</w:t>
      </w:r>
      <w:r w:rsidR="00AC6F27" w:rsidRPr="00B57F85">
        <w:rPr>
          <w:lang w:val="fr-FR"/>
        </w:rPr>
        <w:t xml:space="preserve"> mN/m</w:t>
      </w:r>
    </w:p>
    <w:p w14:paraId="2DD460CB" w14:textId="59C560E9" w:rsidR="00A81AE5" w:rsidRPr="00CB2A83" w:rsidRDefault="00CB2A83" w:rsidP="00CB2A83">
      <w:pPr>
        <w:pStyle w:val="CETBodytext"/>
        <w:rPr>
          <w:b/>
          <w:bCs/>
        </w:rPr>
      </w:pPr>
      <w:r w:rsidRPr="00CB2A83">
        <w:rPr>
          <w:b/>
          <w:bCs/>
        </w:rPr>
        <w:t>Abbreviations</w:t>
      </w:r>
    </w:p>
    <w:p w14:paraId="627450C4" w14:textId="77777777" w:rsidR="00CB2A83" w:rsidRPr="00CB2A83" w:rsidRDefault="00CB2A83" w:rsidP="00CB2A83">
      <w:pPr>
        <w:pStyle w:val="CETBodytext"/>
      </w:pPr>
      <w:r w:rsidRPr="00CB2A83">
        <w:t>EOR – Enhanced Oil Recovery</w:t>
      </w:r>
    </w:p>
    <w:p w14:paraId="234B6CA3" w14:textId="11F4B664" w:rsidR="00CB2A83" w:rsidRPr="00CB2A83" w:rsidRDefault="00783A36" w:rsidP="00CB2A83">
      <w:pPr>
        <w:pStyle w:val="CETBodytext"/>
      </w:pPr>
      <w:r>
        <w:t>ST</w:t>
      </w:r>
      <w:r w:rsidR="00CB2A83" w:rsidRPr="00CB2A83">
        <w:t xml:space="preserve"> – Surface Tension</w:t>
      </w:r>
    </w:p>
    <w:p w14:paraId="73B97F93" w14:textId="77777777" w:rsidR="00CB2A83" w:rsidRPr="00CB2A83" w:rsidRDefault="00CB2A83" w:rsidP="00CB2A83">
      <w:pPr>
        <w:pStyle w:val="CETBodytext"/>
      </w:pPr>
      <w:r w:rsidRPr="00CB2A83">
        <w:t>RSD – Relative Standard Deviation</w:t>
      </w:r>
    </w:p>
    <w:p w14:paraId="459D05E6" w14:textId="3A51F413" w:rsidR="00600535" w:rsidRPr="001207A9" w:rsidRDefault="00600535" w:rsidP="00600535">
      <w:pPr>
        <w:pStyle w:val="CETAcknowledgementstitle"/>
      </w:pPr>
      <w:r w:rsidRPr="001207A9">
        <w:t>Acknowledgments</w:t>
      </w:r>
    </w:p>
    <w:p w14:paraId="33F8138F" w14:textId="2D0BDA31" w:rsidR="00600535" w:rsidRPr="001207A9" w:rsidRDefault="0050008E" w:rsidP="0050008E">
      <w:r w:rsidRPr="009F3977">
        <w:t>Prepared with the professional support of the Co-operative Doctoral Program of the University Research Scholarship Program of the Ministry of Culture and Innovation financed from the National Research, Development and Innovation Fund. (Hungary)</w:t>
      </w:r>
    </w:p>
    <w:p w14:paraId="4F1327F8" w14:textId="77777777" w:rsidR="00600535" w:rsidRDefault="00600535" w:rsidP="00600535">
      <w:pPr>
        <w:pStyle w:val="CETReference"/>
      </w:pPr>
      <w:r w:rsidRPr="001207A9">
        <w:t>References</w:t>
      </w:r>
    </w:p>
    <w:p w14:paraId="3D0FFD45" w14:textId="365E8DD4" w:rsidR="00E76F3D" w:rsidRDefault="00FE4F0B" w:rsidP="00E76F3D">
      <w:pPr>
        <w:pStyle w:val="CETReferencetext"/>
      </w:pPr>
      <w:r w:rsidRPr="0000222C">
        <w:t xml:space="preserve">Azis, M. M., </w:t>
      </w:r>
      <w:proofErr w:type="spellStart"/>
      <w:r w:rsidRPr="0000222C">
        <w:t>Febrina</w:t>
      </w:r>
      <w:proofErr w:type="spellEnd"/>
      <w:r w:rsidRPr="0000222C">
        <w:t xml:space="preserve">, F., </w:t>
      </w:r>
      <w:proofErr w:type="spellStart"/>
      <w:r w:rsidRPr="0000222C">
        <w:t>Anindia</w:t>
      </w:r>
      <w:proofErr w:type="spellEnd"/>
      <w:r w:rsidRPr="0000222C">
        <w:t xml:space="preserve">, I., </w:t>
      </w:r>
      <w:proofErr w:type="spellStart"/>
      <w:r w:rsidRPr="0000222C">
        <w:t>Darmawati</w:t>
      </w:r>
      <w:proofErr w:type="spellEnd"/>
      <w:r w:rsidRPr="0000222C">
        <w:t xml:space="preserve">, G. A., </w:t>
      </w:r>
      <w:proofErr w:type="spellStart"/>
      <w:r w:rsidRPr="0000222C">
        <w:t>Fenyka</w:t>
      </w:r>
      <w:proofErr w:type="spellEnd"/>
      <w:r w:rsidRPr="0000222C">
        <w:t xml:space="preserve">, D. A., </w:t>
      </w:r>
      <w:proofErr w:type="spellStart"/>
      <w:r w:rsidRPr="0000222C">
        <w:t>Purwono</w:t>
      </w:r>
      <w:proofErr w:type="spellEnd"/>
      <w:r w:rsidRPr="0000222C">
        <w:t xml:space="preserve">, S., &amp; </w:t>
      </w:r>
      <w:proofErr w:type="spellStart"/>
      <w:r w:rsidRPr="0000222C">
        <w:t>Rochmadi</w:t>
      </w:r>
      <w:proofErr w:type="spellEnd"/>
      <w:r w:rsidRPr="0000222C">
        <w:t>, R.</w:t>
      </w:r>
      <w:r w:rsidR="00AD0D08" w:rsidRPr="0000222C">
        <w:t>,</w:t>
      </w:r>
      <w:r w:rsidRPr="0000222C">
        <w:t xml:space="preserve"> 2021.</w:t>
      </w:r>
      <w:r w:rsidR="00AD0D08" w:rsidRPr="0000222C">
        <w:t>,</w:t>
      </w:r>
      <w:r w:rsidRPr="0000222C">
        <w:t xml:space="preserve"> </w:t>
      </w:r>
      <w:r w:rsidRPr="00FE4F0B">
        <w:t>Development of Ultralow Interfacial Tension Lignosulfonate from Kraft Black Liquor for Enhanced Oil Recovery. </w:t>
      </w:r>
      <w:r w:rsidRPr="00FE4F0B">
        <w:rPr>
          <w:i/>
          <w:iCs/>
        </w:rPr>
        <w:t>Journal of Engineering and Technological Sciences</w:t>
      </w:r>
      <w:r w:rsidRPr="00FE4F0B">
        <w:t>, </w:t>
      </w:r>
      <w:r w:rsidRPr="00FE4F0B">
        <w:rPr>
          <w:i/>
          <w:iCs/>
        </w:rPr>
        <w:t>53</w:t>
      </w:r>
      <w:r w:rsidRPr="00FE4F0B">
        <w:t>(2), 210210</w:t>
      </w:r>
      <w:r w:rsidR="00E76F3D">
        <w:t>.</w:t>
      </w:r>
    </w:p>
    <w:p w14:paraId="66324987" w14:textId="5528D9C5" w:rsidR="00E76F3D" w:rsidRDefault="00E76F3D" w:rsidP="00E76F3D">
      <w:pPr>
        <w:pStyle w:val="CETReferencetext"/>
      </w:pPr>
      <w:r>
        <w:t xml:space="preserve">Berry, J., Neeson, M., </w:t>
      </w:r>
      <w:proofErr w:type="spellStart"/>
      <w:r>
        <w:t>Dagastine</w:t>
      </w:r>
      <w:proofErr w:type="spellEnd"/>
      <w:r>
        <w:t xml:space="preserve">, R., Chan, D., Tabor, R., 2015, Measurement of surface and interfacial tension using pendant drop tensiometry, Journal of Colloid and Interface Science, </w:t>
      </w:r>
      <w:r w:rsidR="00A12F94">
        <w:t xml:space="preserve">454, </w:t>
      </w:r>
      <w:r>
        <w:t>226-237.</w:t>
      </w:r>
    </w:p>
    <w:p w14:paraId="13FA7960" w14:textId="77777777" w:rsidR="00C31C32" w:rsidRDefault="00C31C32" w:rsidP="00E76F3D">
      <w:pPr>
        <w:pStyle w:val="CETReferencetext"/>
      </w:pPr>
      <w:proofErr w:type="spellStart"/>
      <w:r w:rsidRPr="00C31C32">
        <w:t>Esfandiarian</w:t>
      </w:r>
      <w:proofErr w:type="spellEnd"/>
      <w:r w:rsidRPr="00C31C32">
        <w:t xml:space="preserve">, A., Maghsoudian, A., </w:t>
      </w:r>
      <w:proofErr w:type="spellStart"/>
      <w:r w:rsidRPr="00C31C32">
        <w:t>Davarpanah</w:t>
      </w:r>
      <w:proofErr w:type="spellEnd"/>
      <w:r w:rsidRPr="00C31C32">
        <w:t xml:space="preserve">, A., </w:t>
      </w:r>
      <w:proofErr w:type="spellStart"/>
      <w:r w:rsidRPr="00C31C32">
        <w:t>Tamsilian</w:t>
      </w:r>
      <w:proofErr w:type="spellEnd"/>
      <w:r w:rsidRPr="00C31C32">
        <w:t xml:space="preserve">, Y., Kord, S., 2022, Developing a novel procedure in utilizing pendant drop method for determination of ultra-low interfacial tension and surface tension in near-miscibility conditions, </w:t>
      </w:r>
      <w:r w:rsidRPr="00C31C32">
        <w:rPr>
          <w:i/>
          <w:iCs/>
        </w:rPr>
        <w:t>Journal of Petroleum Science and Engineering</w:t>
      </w:r>
      <w:r w:rsidRPr="00C31C32">
        <w:t>, 215, 110607.</w:t>
      </w:r>
    </w:p>
    <w:p w14:paraId="009E0B9D" w14:textId="77777777" w:rsidR="00425EE8" w:rsidRDefault="00425EE8" w:rsidP="00E76F3D">
      <w:pPr>
        <w:pStyle w:val="CETReferencetext"/>
      </w:pPr>
      <w:r w:rsidRPr="00425EE8">
        <w:t xml:space="preserve">Krishnan, R., </w:t>
      </w:r>
      <w:proofErr w:type="spellStart"/>
      <w:r w:rsidRPr="00425EE8">
        <w:t>Sprycha</w:t>
      </w:r>
      <w:proofErr w:type="spellEnd"/>
      <w:r w:rsidRPr="00425EE8">
        <w:t>, R., 1999, Interactions of acetylenic diol surfactants with polymers: Part 1. Maleic anhydride co-polymers, Colloids and Surfaces A: Physicochemical and Engineering Aspects, 149, 355–366.</w:t>
      </w:r>
    </w:p>
    <w:p w14:paraId="189A8430" w14:textId="6A31E809" w:rsidR="00E76F3D" w:rsidRDefault="00E76F3D" w:rsidP="00E76F3D">
      <w:pPr>
        <w:pStyle w:val="CETReferencetext"/>
      </w:pPr>
      <w:r>
        <w:t>Liu, P., Li, X., Li, H., Liu, S., Wang, J., Zhang, P., 2025, Application and Synthesis of Gemini Surfactant in Heavy Oil Development, ACS Omega,</w:t>
      </w:r>
      <w:r w:rsidR="00AF253F">
        <w:t xml:space="preserve"> 10, 9,</w:t>
      </w:r>
      <w:r>
        <w:t xml:space="preserve"> 8832-8842.</w:t>
      </w:r>
    </w:p>
    <w:p w14:paraId="34FEAA50" w14:textId="3BED9ECC" w:rsidR="00D6518F" w:rsidRDefault="00D6518F" w:rsidP="00E76F3D">
      <w:pPr>
        <w:pStyle w:val="CETReferencetext"/>
      </w:pPr>
      <w:r w:rsidRPr="00D6518F">
        <w:t xml:space="preserve">Myers, D., 2006, </w:t>
      </w:r>
      <w:r w:rsidRPr="00D6518F">
        <w:rPr>
          <w:i/>
          <w:iCs/>
        </w:rPr>
        <w:t>Surfactant Science and Technology</w:t>
      </w:r>
      <w:r w:rsidRPr="00D6518F">
        <w:t>, 3rd ed., Wiley, Hoboken.</w:t>
      </w:r>
    </w:p>
    <w:p w14:paraId="4A65885F" w14:textId="4D8A54A7" w:rsidR="00E76F3D" w:rsidRDefault="00B91F8B" w:rsidP="00E76F3D">
      <w:pPr>
        <w:pStyle w:val="CETReferencetext"/>
      </w:pPr>
      <w:r w:rsidRPr="00B91F8B">
        <w:t xml:space="preserve">Patel, A., Ray, D., Khimani, M., Parikh, J.K., Parekh, P., Patel, V.I., Aswal, V.K., Bahadur, P., 2021, Influence of </w:t>
      </w:r>
      <w:proofErr w:type="spellStart"/>
      <w:r w:rsidRPr="00B91F8B">
        <w:t>Surfynol</w:t>
      </w:r>
      <w:proofErr w:type="spellEnd"/>
      <w:r w:rsidRPr="00B91F8B">
        <w:t xml:space="preserve">® 104 on aggregation behaviour of Triton X-100 micelles, </w:t>
      </w:r>
      <w:r w:rsidRPr="00B91F8B">
        <w:rPr>
          <w:i/>
          <w:iCs/>
        </w:rPr>
        <w:t>Journal of Molecular Liquids</w:t>
      </w:r>
      <w:r w:rsidRPr="00B91F8B">
        <w:t>, 332, 115878</w:t>
      </w:r>
      <w:r w:rsidR="00E76F3D">
        <w:t>.</w:t>
      </w:r>
    </w:p>
    <w:p w14:paraId="6011D832" w14:textId="4C8AC7B7" w:rsidR="00D6518F" w:rsidRDefault="00D6518F" w:rsidP="00E76F3D">
      <w:pPr>
        <w:pStyle w:val="CETReferencetext"/>
      </w:pPr>
      <w:r w:rsidRPr="00D6518F">
        <w:t xml:space="preserve">Rosen, M.J., </w:t>
      </w:r>
      <w:proofErr w:type="spellStart"/>
      <w:r w:rsidRPr="00D6518F">
        <w:t>Kunjappu</w:t>
      </w:r>
      <w:proofErr w:type="spellEnd"/>
      <w:r w:rsidRPr="00D6518F">
        <w:t xml:space="preserve">, J.T., 2012, </w:t>
      </w:r>
      <w:r w:rsidRPr="00D6518F">
        <w:rPr>
          <w:i/>
          <w:iCs/>
        </w:rPr>
        <w:t>Surfactants and Interfacial Phenomena</w:t>
      </w:r>
      <w:r w:rsidRPr="00D6518F">
        <w:t>, 4th ed., Wiley, Hoboken.</w:t>
      </w:r>
    </w:p>
    <w:p w14:paraId="518006EB" w14:textId="5D97284B" w:rsidR="00E76F3D" w:rsidRDefault="00E76F3D" w:rsidP="00E76F3D">
      <w:pPr>
        <w:pStyle w:val="CETReferencetext"/>
      </w:pPr>
      <w:r>
        <w:t xml:space="preserve">Saad, M. S., </w:t>
      </w:r>
      <w:proofErr w:type="spellStart"/>
      <w:r>
        <w:t>Policova</w:t>
      </w:r>
      <w:proofErr w:type="spellEnd"/>
      <w:r>
        <w:t xml:space="preserve">, Z., Neumann, A. W., 2011, Design and accuracy of pendant drop methods for surface tension measurement, Colloids and Surfaces A: Physicochemical and Engineering Aspects, </w:t>
      </w:r>
      <w:r w:rsidR="00DD3C55">
        <w:t xml:space="preserve">384(1), </w:t>
      </w:r>
      <w:r>
        <w:t>442-452.</w:t>
      </w:r>
    </w:p>
    <w:p w14:paraId="38FB3498" w14:textId="43AEDAE5" w:rsidR="00E76F3D" w:rsidRDefault="00B7511F" w:rsidP="00E76F3D">
      <w:pPr>
        <w:pStyle w:val="CETReferencetext"/>
      </w:pPr>
      <w:proofErr w:type="spellStart"/>
      <w:r w:rsidRPr="00B7511F">
        <w:t>Torza</w:t>
      </w:r>
      <w:proofErr w:type="spellEnd"/>
      <w:r w:rsidRPr="00B7511F">
        <w:t>, S., 1975, The rotating-bubble apparatus, Review of Scientific Instruments, 46(6), 778–783</w:t>
      </w:r>
      <w:r w:rsidR="00E76F3D">
        <w:t>.</w:t>
      </w:r>
    </w:p>
    <w:p w14:paraId="05A0F516" w14:textId="77777777" w:rsidR="00B57F85" w:rsidRDefault="00B57F85" w:rsidP="00E76F3D">
      <w:pPr>
        <w:pStyle w:val="CETReferencetext"/>
      </w:pPr>
    </w:p>
    <w:p w14:paraId="58B3E82A" w14:textId="77777777" w:rsidR="00B57F85" w:rsidRPr="001207A9" w:rsidRDefault="00B57F85" w:rsidP="00E76F3D">
      <w:pPr>
        <w:pStyle w:val="CETReferencetext"/>
      </w:pPr>
    </w:p>
    <w:sectPr w:rsidR="00B57F85" w:rsidRPr="001207A9"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BF28" w14:textId="77777777" w:rsidR="004934D5" w:rsidRPr="001207A9" w:rsidRDefault="004934D5" w:rsidP="004F5E36">
      <w:r w:rsidRPr="001207A9">
        <w:separator/>
      </w:r>
    </w:p>
  </w:endnote>
  <w:endnote w:type="continuationSeparator" w:id="0">
    <w:p w14:paraId="5AE83BB8" w14:textId="77777777" w:rsidR="004934D5" w:rsidRPr="001207A9" w:rsidRDefault="004934D5" w:rsidP="004F5E36">
      <w:r w:rsidRPr="001207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01D0" w14:textId="77777777" w:rsidR="004934D5" w:rsidRPr="001207A9" w:rsidRDefault="004934D5" w:rsidP="004F5E36">
      <w:r w:rsidRPr="001207A9">
        <w:separator/>
      </w:r>
    </w:p>
  </w:footnote>
  <w:footnote w:type="continuationSeparator" w:id="0">
    <w:p w14:paraId="3140DA00" w14:textId="77777777" w:rsidR="004934D5" w:rsidRPr="001207A9" w:rsidRDefault="004934D5" w:rsidP="004F5E36">
      <w:r w:rsidRPr="001207A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Szmozottlist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Szmozottlist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Szmozottlist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Szmozottlist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Felsorol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Felsorol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Szmozottlist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Felsorols"/>
      <w:lvlText w:val=""/>
      <w:lvlJc w:val="left"/>
      <w:pPr>
        <w:tabs>
          <w:tab w:val="num" w:pos="360"/>
        </w:tabs>
        <w:ind w:left="360" w:hanging="360"/>
      </w:pPr>
      <w:rPr>
        <w:rFonts w:ascii="Symbol" w:hAnsi="Symbol" w:hint="default"/>
      </w:rPr>
    </w:lvl>
  </w:abstractNum>
  <w:abstractNum w:abstractNumId="10" w15:restartNumberingAfterBreak="0">
    <w:nsid w:val="0B02105E"/>
    <w:multiLevelType w:val="multilevel"/>
    <w:tmpl w:val="3CE4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E629E"/>
    <w:multiLevelType w:val="multilevel"/>
    <w:tmpl w:val="19F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Egyszertblzat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1769304">
    <w:abstractNumId w:val="12"/>
  </w:num>
  <w:num w:numId="2" w16cid:durableId="1957254858">
    <w:abstractNumId w:val="8"/>
  </w:num>
  <w:num w:numId="3" w16cid:durableId="2064600988">
    <w:abstractNumId w:val="3"/>
  </w:num>
  <w:num w:numId="4" w16cid:durableId="836965658">
    <w:abstractNumId w:val="2"/>
  </w:num>
  <w:num w:numId="5" w16cid:durableId="1885100012">
    <w:abstractNumId w:val="1"/>
  </w:num>
  <w:num w:numId="6" w16cid:durableId="1297299906">
    <w:abstractNumId w:val="0"/>
  </w:num>
  <w:num w:numId="7" w16cid:durableId="636378552">
    <w:abstractNumId w:val="9"/>
  </w:num>
  <w:num w:numId="8" w16cid:durableId="1288896777">
    <w:abstractNumId w:val="7"/>
  </w:num>
  <w:num w:numId="9" w16cid:durableId="1419332081">
    <w:abstractNumId w:val="6"/>
  </w:num>
  <w:num w:numId="10" w16cid:durableId="1910380298">
    <w:abstractNumId w:val="5"/>
  </w:num>
  <w:num w:numId="11" w16cid:durableId="384526880">
    <w:abstractNumId w:val="4"/>
  </w:num>
  <w:num w:numId="12" w16cid:durableId="187565441">
    <w:abstractNumId w:val="19"/>
  </w:num>
  <w:num w:numId="13" w16cid:durableId="1634286746">
    <w:abstractNumId w:val="14"/>
  </w:num>
  <w:num w:numId="14" w16cid:durableId="1520194637">
    <w:abstractNumId w:val="20"/>
  </w:num>
  <w:num w:numId="15" w16cid:durableId="93328786">
    <w:abstractNumId w:val="22"/>
  </w:num>
  <w:num w:numId="16" w16cid:durableId="697778275">
    <w:abstractNumId w:val="21"/>
  </w:num>
  <w:num w:numId="17" w16cid:durableId="185798766">
    <w:abstractNumId w:val="13"/>
  </w:num>
  <w:num w:numId="18" w16cid:durableId="600912102">
    <w:abstractNumId w:val="14"/>
    <w:lvlOverride w:ilvl="0">
      <w:startOverride w:val="1"/>
    </w:lvlOverride>
  </w:num>
  <w:num w:numId="19" w16cid:durableId="1058671942">
    <w:abstractNumId w:val="18"/>
  </w:num>
  <w:num w:numId="20" w16cid:durableId="1044252414">
    <w:abstractNumId w:val="17"/>
  </w:num>
  <w:num w:numId="21" w16cid:durableId="1732188959">
    <w:abstractNumId w:val="16"/>
  </w:num>
  <w:num w:numId="22" w16cid:durableId="1116172084">
    <w:abstractNumId w:val="15"/>
  </w:num>
  <w:num w:numId="23" w16cid:durableId="1943761820">
    <w:abstractNumId w:val="11"/>
  </w:num>
  <w:num w:numId="24" w16cid:durableId="263264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22C"/>
    <w:rsid w:val="000027C0"/>
    <w:rsid w:val="000052FB"/>
    <w:rsid w:val="00005884"/>
    <w:rsid w:val="00005A19"/>
    <w:rsid w:val="000117CB"/>
    <w:rsid w:val="00012850"/>
    <w:rsid w:val="0003148D"/>
    <w:rsid w:val="00031EEC"/>
    <w:rsid w:val="00032784"/>
    <w:rsid w:val="0003646A"/>
    <w:rsid w:val="00051566"/>
    <w:rsid w:val="00054F33"/>
    <w:rsid w:val="000562A9"/>
    <w:rsid w:val="0005693C"/>
    <w:rsid w:val="00057AFB"/>
    <w:rsid w:val="00062A9A"/>
    <w:rsid w:val="00064735"/>
    <w:rsid w:val="00065058"/>
    <w:rsid w:val="00073014"/>
    <w:rsid w:val="000829E0"/>
    <w:rsid w:val="00083866"/>
    <w:rsid w:val="00086C39"/>
    <w:rsid w:val="000A03B2"/>
    <w:rsid w:val="000C3A96"/>
    <w:rsid w:val="000C4ADB"/>
    <w:rsid w:val="000D0268"/>
    <w:rsid w:val="000D34BE"/>
    <w:rsid w:val="000E0D85"/>
    <w:rsid w:val="000E102F"/>
    <w:rsid w:val="000E36F1"/>
    <w:rsid w:val="000E3A73"/>
    <w:rsid w:val="000E414A"/>
    <w:rsid w:val="000E6120"/>
    <w:rsid w:val="000E75FD"/>
    <w:rsid w:val="000F093C"/>
    <w:rsid w:val="000F787B"/>
    <w:rsid w:val="00113FC5"/>
    <w:rsid w:val="00114673"/>
    <w:rsid w:val="001207A9"/>
    <w:rsid w:val="0012091F"/>
    <w:rsid w:val="00122C5A"/>
    <w:rsid w:val="00124AAD"/>
    <w:rsid w:val="00126BC2"/>
    <w:rsid w:val="001308B6"/>
    <w:rsid w:val="0013121F"/>
    <w:rsid w:val="0013132D"/>
    <w:rsid w:val="00131FE6"/>
    <w:rsid w:val="0013263F"/>
    <w:rsid w:val="001331DF"/>
    <w:rsid w:val="00134DE4"/>
    <w:rsid w:val="0014034D"/>
    <w:rsid w:val="00140FE3"/>
    <w:rsid w:val="001420DB"/>
    <w:rsid w:val="001444A9"/>
    <w:rsid w:val="00144D16"/>
    <w:rsid w:val="001477C3"/>
    <w:rsid w:val="00150E59"/>
    <w:rsid w:val="00151905"/>
    <w:rsid w:val="00152DE3"/>
    <w:rsid w:val="00157E5D"/>
    <w:rsid w:val="00164CF9"/>
    <w:rsid w:val="001667A6"/>
    <w:rsid w:val="00183D1E"/>
    <w:rsid w:val="00184AD6"/>
    <w:rsid w:val="001867EA"/>
    <w:rsid w:val="001A4AF7"/>
    <w:rsid w:val="001A5F1C"/>
    <w:rsid w:val="001B0349"/>
    <w:rsid w:val="001B1E93"/>
    <w:rsid w:val="001B65C1"/>
    <w:rsid w:val="001C260F"/>
    <w:rsid w:val="001C33F1"/>
    <w:rsid w:val="001C3CAD"/>
    <w:rsid w:val="001C3D48"/>
    <w:rsid w:val="001C684B"/>
    <w:rsid w:val="001D0CFB"/>
    <w:rsid w:val="001D21AF"/>
    <w:rsid w:val="001D53FC"/>
    <w:rsid w:val="001D7C48"/>
    <w:rsid w:val="001E6202"/>
    <w:rsid w:val="001F42A5"/>
    <w:rsid w:val="001F7B9D"/>
    <w:rsid w:val="00201C93"/>
    <w:rsid w:val="002035B0"/>
    <w:rsid w:val="00203FF6"/>
    <w:rsid w:val="002058A2"/>
    <w:rsid w:val="00215504"/>
    <w:rsid w:val="0022197F"/>
    <w:rsid w:val="002224B4"/>
    <w:rsid w:val="00242837"/>
    <w:rsid w:val="002447EF"/>
    <w:rsid w:val="00251550"/>
    <w:rsid w:val="00251D6A"/>
    <w:rsid w:val="00252D67"/>
    <w:rsid w:val="00254C66"/>
    <w:rsid w:val="00263B05"/>
    <w:rsid w:val="00267F26"/>
    <w:rsid w:val="00271D89"/>
    <w:rsid w:val="002721BD"/>
    <w:rsid w:val="0027221A"/>
    <w:rsid w:val="00272E09"/>
    <w:rsid w:val="00275B61"/>
    <w:rsid w:val="00280FAF"/>
    <w:rsid w:val="00282656"/>
    <w:rsid w:val="00284B9A"/>
    <w:rsid w:val="0029256C"/>
    <w:rsid w:val="00296B83"/>
    <w:rsid w:val="00296C96"/>
    <w:rsid w:val="002A2611"/>
    <w:rsid w:val="002A29F2"/>
    <w:rsid w:val="002A3BBA"/>
    <w:rsid w:val="002B4015"/>
    <w:rsid w:val="002B78CE"/>
    <w:rsid w:val="002C2FB6"/>
    <w:rsid w:val="002D4DB4"/>
    <w:rsid w:val="002E3967"/>
    <w:rsid w:val="002E5FA7"/>
    <w:rsid w:val="002E6A77"/>
    <w:rsid w:val="002F3309"/>
    <w:rsid w:val="002F7917"/>
    <w:rsid w:val="003008CE"/>
    <w:rsid w:val="003009B7"/>
    <w:rsid w:val="00300E56"/>
    <w:rsid w:val="0030152C"/>
    <w:rsid w:val="00304540"/>
    <w:rsid w:val="0030469C"/>
    <w:rsid w:val="00307D14"/>
    <w:rsid w:val="00312342"/>
    <w:rsid w:val="00321CA6"/>
    <w:rsid w:val="00323763"/>
    <w:rsid w:val="00323C5F"/>
    <w:rsid w:val="003252D5"/>
    <w:rsid w:val="00334C09"/>
    <w:rsid w:val="00334D32"/>
    <w:rsid w:val="00336624"/>
    <w:rsid w:val="00344229"/>
    <w:rsid w:val="00352FE2"/>
    <w:rsid w:val="00354688"/>
    <w:rsid w:val="00355EEF"/>
    <w:rsid w:val="003601E7"/>
    <w:rsid w:val="003633B5"/>
    <w:rsid w:val="00370055"/>
    <w:rsid w:val="003723D4"/>
    <w:rsid w:val="00381905"/>
    <w:rsid w:val="00384CC8"/>
    <w:rsid w:val="003871FD"/>
    <w:rsid w:val="00393166"/>
    <w:rsid w:val="003A1E30"/>
    <w:rsid w:val="003A2829"/>
    <w:rsid w:val="003A7D1C"/>
    <w:rsid w:val="003B304B"/>
    <w:rsid w:val="003B3146"/>
    <w:rsid w:val="003B4394"/>
    <w:rsid w:val="003C1E07"/>
    <w:rsid w:val="003C553B"/>
    <w:rsid w:val="003D1E02"/>
    <w:rsid w:val="003D5DC2"/>
    <w:rsid w:val="003E2443"/>
    <w:rsid w:val="003E618D"/>
    <w:rsid w:val="003F015E"/>
    <w:rsid w:val="003F0DE2"/>
    <w:rsid w:val="00400414"/>
    <w:rsid w:val="0041446B"/>
    <w:rsid w:val="00415234"/>
    <w:rsid w:val="004209EB"/>
    <w:rsid w:val="00425EE8"/>
    <w:rsid w:val="004275C1"/>
    <w:rsid w:val="00432FE5"/>
    <w:rsid w:val="004331FF"/>
    <w:rsid w:val="0044071E"/>
    <w:rsid w:val="0044329C"/>
    <w:rsid w:val="00453E24"/>
    <w:rsid w:val="00457456"/>
    <w:rsid w:val="004577FE"/>
    <w:rsid w:val="00457B9C"/>
    <w:rsid w:val="0046164A"/>
    <w:rsid w:val="00461A10"/>
    <w:rsid w:val="004628D2"/>
    <w:rsid w:val="00462DCD"/>
    <w:rsid w:val="004648AD"/>
    <w:rsid w:val="004703A9"/>
    <w:rsid w:val="00474651"/>
    <w:rsid w:val="004760DE"/>
    <w:rsid w:val="004763D7"/>
    <w:rsid w:val="00484049"/>
    <w:rsid w:val="004934D5"/>
    <w:rsid w:val="00497EFA"/>
    <w:rsid w:val="004A004E"/>
    <w:rsid w:val="004A24CF"/>
    <w:rsid w:val="004A5E57"/>
    <w:rsid w:val="004B3241"/>
    <w:rsid w:val="004B51AB"/>
    <w:rsid w:val="004C194F"/>
    <w:rsid w:val="004C3D1D"/>
    <w:rsid w:val="004C3D84"/>
    <w:rsid w:val="004C480D"/>
    <w:rsid w:val="004C7913"/>
    <w:rsid w:val="004D0C23"/>
    <w:rsid w:val="004D7751"/>
    <w:rsid w:val="004E4DD6"/>
    <w:rsid w:val="004F40D6"/>
    <w:rsid w:val="004F5E36"/>
    <w:rsid w:val="0050008E"/>
    <w:rsid w:val="005062E1"/>
    <w:rsid w:val="00507B47"/>
    <w:rsid w:val="00507BEF"/>
    <w:rsid w:val="00507CC9"/>
    <w:rsid w:val="005119A5"/>
    <w:rsid w:val="005278B7"/>
    <w:rsid w:val="005317E7"/>
    <w:rsid w:val="00532016"/>
    <w:rsid w:val="005346C8"/>
    <w:rsid w:val="00536994"/>
    <w:rsid w:val="00543E7D"/>
    <w:rsid w:val="005440C0"/>
    <w:rsid w:val="00547A68"/>
    <w:rsid w:val="005531C9"/>
    <w:rsid w:val="00570C43"/>
    <w:rsid w:val="00587058"/>
    <w:rsid w:val="00587431"/>
    <w:rsid w:val="00592274"/>
    <w:rsid w:val="005923DB"/>
    <w:rsid w:val="00593554"/>
    <w:rsid w:val="005B2110"/>
    <w:rsid w:val="005B61E6"/>
    <w:rsid w:val="005C77E1"/>
    <w:rsid w:val="005D668A"/>
    <w:rsid w:val="005D6A2F"/>
    <w:rsid w:val="005E0592"/>
    <w:rsid w:val="005E1A82"/>
    <w:rsid w:val="005E6574"/>
    <w:rsid w:val="005E794C"/>
    <w:rsid w:val="005F0424"/>
    <w:rsid w:val="005F0A28"/>
    <w:rsid w:val="005F0E5E"/>
    <w:rsid w:val="00600535"/>
    <w:rsid w:val="00603DCF"/>
    <w:rsid w:val="00607154"/>
    <w:rsid w:val="00610CD6"/>
    <w:rsid w:val="00612359"/>
    <w:rsid w:val="00620DEE"/>
    <w:rsid w:val="00621F92"/>
    <w:rsid w:val="006222CA"/>
    <w:rsid w:val="0062280A"/>
    <w:rsid w:val="006231E1"/>
    <w:rsid w:val="00623C3D"/>
    <w:rsid w:val="00625639"/>
    <w:rsid w:val="00631B33"/>
    <w:rsid w:val="0063531C"/>
    <w:rsid w:val="0064184D"/>
    <w:rsid w:val="006422CC"/>
    <w:rsid w:val="00651D18"/>
    <w:rsid w:val="00653E74"/>
    <w:rsid w:val="00660E3E"/>
    <w:rsid w:val="00662E74"/>
    <w:rsid w:val="006667CC"/>
    <w:rsid w:val="00680C23"/>
    <w:rsid w:val="00683450"/>
    <w:rsid w:val="00683E23"/>
    <w:rsid w:val="00691028"/>
    <w:rsid w:val="00693766"/>
    <w:rsid w:val="00695784"/>
    <w:rsid w:val="006977B8"/>
    <w:rsid w:val="006A3281"/>
    <w:rsid w:val="006A5264"/>
    <w:rsid w:val="006B4888"/>
    <w:rsid w:val="006C2E45"/>
    <w:rsid w:val="006C359C"/>
    <w:rsid w:val="006C5579"/>
    <w:rsid w:val="006D1908"/>
    <w:rsid w:val="006D6DE1"/>
    <w:rsid w:val="006D6E8B"/>
    <w:rsid w:val="006D7209"/>
    <w:rsid w:val="006E58A0"/>
    <w:rsid w:val="006E737D"/>
    <w:rsid w:val="00700F5C"/>
    <w:rsid w:val="00707DD1"/>
    <w:rsid w:val="007118E6"/>
    <w:rsid w:val="00713973"/>
    <w:rsid w:val="00715D43"/>
    <w:rsid w:val="00716897"/>
    <w:rsid w:val="00720A24"/>
    <w:rsid w:val="00723DA9"/>
    <w:rsid w:val="007252E3"/>
    <w:rsid w:val="00732386"/>
    <w:rsid w:val="0073311E"/>
    <w:rsid w:val="0073514D"/>
    <w:rsid w:val="007430A2"/>
    <w:rsid w:val="007447F3"/>
    <w:rsid w:val="0075499F"/>
    <w:rsid w:val="00760B39"/>
    <w:rsid w:val="00760CA2"/>
    <w:rsid w:val="007617CC"/>
    <w:rsid w:val="007661C8"/>
    <w:rsid w:val="0077098D"/>
    <w:rsid w:val="00770C01"/>
    <w:rsid w:val="00783A36"/>
    <w:rsid w:val="00785BF9"/>
    <w:rsid w:val="007875D8"/>
    <w:rsid w:val="0079214F"/>
    <w:rsid w:val="007931FA"/>
    <w:rsid w:val="00793CCC"/>
    <w:rsid w:val="007A4264"/>
    <w:rsid w:val="007A451B"/>
    <w:rsid w:val="007A4861"/>
    <w:rsid w:val="007A7BBA"/>
    <w:rsid w:val="007B0C50"/>
    <w:rsid w:val="007B3F44"/>
    <w:rsid w:val="007B48F9"/>
    <w:rsid w:val="007B54B3"/>
    <w:rsid w:val="007C0278"/>
    <w:rsid w:val="007C07E4"/>
    <w:rsid w:val="007C1A43"/>
    <w:rsid w:val="007C2AE8"/>
    <w:rsid w:val="007C6B2A"/>
    <w:rsid w:val="007D0951"/>
    <w:rsid w:val="007E731A"/>
    <w:rsid w:val="007F27C8"/>
    <w:rsid w:val="007F3C6B"/>
    <w:rsid w:val="0080013E"/>
    <w:rsid w:val="00803FAA"/>
    <w:rsid w:val="00807855"/>
    <w:rsid w:val="00813288"/>
    <w:rsid w:val="008168FC"/>
    <w:rsid w:val="00830996"/>
    <w:rsid w:val="008310EF"/>
    <w:rsid w:val="008314D7"/>
    <w:rsid w:val="008345F1"/>
    <w:rsid w:val="00843BCC"/>
    <w:rsid w:val="0085500A"/>
    <w:rsid w:val="0085674A"/>
    <w:rsid w:val="00856BC7"/>
    <w:rsid w:val="00865B07"/>
    <w:rsid w:val="008667EA"/>
    <w:rsid w:val="0087026E"/>
    <w:rsid w:val="00870D87"/>
    <w:rsid w:val="00874BDC"/>
    <w:rsid w:val="00875C46"/>
    <w:rsid w:val="0087637F"/>
    <w:rsid w:val="00882B10"/>
    <w:rsid w:val="00886E92"/>
    <w:rsid w:val="00892AD5"/>
    <w:rsid w:val="00892F48"/>
    <w:rsid w:val="008953D6"/>
    <w:rsid w:val="008A1512"/>
    <w:rsid w:val="008B4646"/>
    <w:rsid w:val="008C5858"/>
    <w:rsid w:val="008D1301"/>
    <w:rsid w:val="008D32B9"/>
    <w:rsid w:val="008D433B"/>
    <w:rsid w:val="008D4A16"/>
    <w:rsid w:val="008E209A"/>
    <w:rsid w:val="008E45BC"/>
    <w:rsid w:val="008E54EF"/>
    <w:rsid w:val="008E566E"/>
    <w:rsid w:val="008F7669"/>
    <w:rsid w:val="0090161A"/>
    <w:rsid w:val="00901EB6"/>
    <w:rsid w:val="009041F8"/>
    <w:rsid w:val="00904C62"/>
    <w:rsid w:val="00922BA8"/>
    <w:rsid w:val="00924DAC"/>
    <w:rsid w:val="00927058"/>
    <w:rsid w:val="00931306"/>
    <w:rsid w:val="00942750"/>
    <w:rsid w:val="009450CE"/>
    <w:rsid w:val="009459BB"/>
    <w:rsid w:val="00947179"/>
    <w:rsid w:val="0095164B"/>
    <w:rsid w:val="00954090"/>
    <w:rsid w:val="00954642"/>
    <w:rsid w:val="009573E7"/>
    <w:rsid w:val="00961435"/>
    <w:rsid w:val="00963E05"/>
    <w:rsid w:val="00964A45"/>
    <w:rsid w:val="00967843"/>
    <w:rsid w:val="00967D54"/>
    <w:rsid w:val="00971028"/>
    <w:rsid w:val="00976449"/>
    <w:rsid w:val="00982085"/>
    <w:rsid w:val="00984B29"/>
    <w:rsid w:val="00993B84"/>
    <w:rsid w:val="00994673"/>
    <w:rsid w:val="00996483"/>
    <w:rsid w:val="00996F5A"/>
    <w:rsid w:val="009A66DD"/>
    <w:rsid w:val="009B041A"/>
    <w:rsid w:val="009C2287"/>
    <w:rsid w:val="009C37C3"/>
    <w:rsid w:val="009C7C86"/>
    <w:rsid w:val="009D01CB"/>
    <w:rsid w:val="009D2FF7"/>
    <w:rsid w:val="009E7884"/>
    <w:rsid w:val="009E788A"/>
    <w:rsid w:val="009F0E08"/>
    <w:rsid w:val="009F780E"/>
    <w:rsid w:val="00A079AE"/>
    <w:rsid w:val="00A121A4"/>
    <w:rsid w:val="00A12F94"/>
    <w:rsid w:val="00A1763D"/>
    <w:rsid w:val="00A17CEC"/>
    <w:rsid w:val="00A261B6"/>
    <w:rsid w:val="00A26893"/>
    <w:rsid w:val="00A26CBB"/>
    <w:rsid w:val="00A27EF0"/>
    <w:rsid w:val="00A400EE"/>
    <w:rsid w:val="00A42361"/>
    <w:rsid w:val="00A43B12"/>
    <w:rsid w:val="00A50B20"/>
    <w:rsid w:val="00A51390"/>
    <w:rsid w:val="00A5424F"/>
    <w:rsid w:val="00A543B6"/>
    <w:rsid w:val="00A60D13"/>
    <w:rsid w:val="00A634E6"/>
    <w:rsid w:val="00A7223D"/>
    <w:rsid w:val="00A72745"/>
    <w:rsid w:val="00A76EFC"/>
    <w:rsid w:val="00A81AE5"/>
    <w:rsid w:val="00A87D50"/>
    <w:rsid w:val="00A91010"/>
    <w:rsid w:val="00A954A7"/>
    <w:rsid w:val="00A97F29"/>
    <w:rsid w:val="00AA282F"/>
    <w:rsid w:val="00AA4342"/>
    <w:rsid w:val="00AA4379"/>
    <w:rsid w:val="00AA702E"/>
    <w:rsid w:val="00AA7D26"/>
    <w:rsid w:val="00AB0964"/>
    <w:rsid w:val="00AB2923"/>
    <w:rsid w:val="00AB33AD"/>
    <w:rsid w:val="00AB5011"/>
    <w:rsid w:val="00AB6654"/>
    <w:rsid w:val="00AC6F27"/>
    <w:rsid w:val="00AC7368"/>
    <w:rsid w:val="00AD0278"/>
    <w:rsid w:val="00AD0D08"/>
    <w:rsid w:val="00AD16B9"/>
    <w:rsid w:val="00AE34A5"/>
    <w:rsid w:val="00AE377D"/>
    <w:rsid w:val="00AF0EBA"/>
    <w:rsid w:val="00AF253F"/>
    <w:rsid w:val="00AF3F81"/>
    <w:rsid w:val="00B02C8A"/>
    <w:rsid w:val="00B17FBD"/>
    <w:rsid w:val="00B27A3B"/>
    <w:rsid w:val="00B315A6"/>
    <w:rsid w:val="00B31813"/>
    <w:rsid w:val="00B33365"/>
    <w:rsid w:val="00B46855"/>
    <w:rsid w:val="00B57B36"/>
    <w:rsid w:val="00B57E6F"/>
    <w:rsid w:val="00B57F85"/>
    <w:rsid w:val="00B7511F"/>
    <w:rsid w:val="00B8686D"/>
    <w:rsid w:val="00B87541"/>
    <w:rsid w:val="00B91F8B"/>
    <w:rsid w:val="00B93F69"/>
    <w:rsid w:val="00B9682A"/>
    <w:rsid w:val="00BA0E10"/>
    <w:rsid w:val="00BB1DDC"/>
    <w:rsid w:val="00BC30C9"/>
    <w:rsid w:val="00BC3FAF"/>
    <w:rsid w:val="00BD077D"/>
    <w:rsid w:val="00BD53DC"/>
    <w:rsid w:val="00BE3E58"/>
    <w:rsid w:val="00BF77A7"/>
    <w:rsid w:val="00C00A2B"/>
    <w:rsid w:val="00C00D63"/>
    <w:rsid w:val="00C01616"/>
    <w:rsid w:val="00C0162B"/>
    <w:rsid w:val="00C032E0"/>
    <w:rsid w:val="00C068ED"/>
    <w:rsid w:val="00C113BB"/>
    <w:rsid w:val="00C1431C"/>
    <w:rsid w:val="00C208E9"/>
    <w:rsid w:val="00C20BBB"/>
    <w:rsid w:val="00C22E0C"/>
    <w:rsid w:val="00C31C32"/>
    <w:rsid w:val="00C345B1"/>
    <w:rsid w:val="00C36480"/>
    <w:rsid w:val="00C40142"/>
    <w:rsid w:val="00C402D2"/>
    <w:rsid w:val="00C403B7"/>
    <w:rsid w:val="00C469AD"/>
    <w:rsid w:val="00C52C3C"/>
    <w:rsid w:val="00C57182"/>
    <w:rsid w:val="00C57863"/>
    <w:rsid w:val="00C61BBA"/>
    <w:rsid w:val="00C63F01"/>
    <w:rsid w:val="00C640AF"/>
    <w:rsid w:val="00C655FD"/>
    <w:rsid w:val="00C70835"/>
    <w:rsid w:val="00C75407"/>
    <w:rsid w:val="00C77B2F"/>
    <w:rsid w:val="00C841C6"/>
    <w:rsid w:val="00C870A8"/>
    <w:rsid w:val="00C87506"/>
    <w:rsid w:val="00C94434"/>
    <w:rsid w:val="00CA0D75"/>
    <w:rsid w:val="00CA1C95"/>
    <w:rsid w:val="00CA5A9C"/>
    <w:rsid w:val="00CB2A83"/>
    <w:rsid w:val="00CC4C20"/>
    <w:rsid w:val="00CD3517"/>
    <w:rsid w:val="00CD5FE2"/>
    <w:rsid w:val="00CE18BE"/>
    <w:rsid w:val="00CE3628"/>
    <w:rsid w:val="00CE7C68"/>
    <w:rsid w:val="00CE7DFD"/>
    <w:rsid w:val="00D02B4C"/>
    <w:rsid w:val="00D040C4"/>
    <w:rsid w:val="00D04E4A"/>
    <w:rsid w:val="00D20AD1"/>
    <w:rsid w:val="00D2582C"/>
    <w:rsid w:val="00D437E7"/>
    <w:rsid w:val="00D46B7E"/>
    <w:rsid w:val="00D57C84"/>
    <w:rsid w:val="00D6057D"/>
    <w:rsid w:val="00D6518F"/>
    <w:rsid w:val="00D706D7"/>
    <w:rsid w:val="00D71640"/>
    <w:rsid w:val="00D836C5"/>
    <w:rsid w:val="00D84576"/>
    <w:rsid w:val="00D90A22"/>
    <w:rsid w:val="00D91938"/>
    <w:rsid w:val="00DA1399"/>
    <w:rsid w:val="00DA24C6"/>
    <w:rsid w:val="00DA4D7B"/>
    <w:rsid w:val="00DB7187"/>
    <w:rsid w:val="00DD271C"/>
    <w:rsid w:val="00DD3C55"/>
    <w:rsid w:val="00DE264A"/>
    <w:rsid w:val="00DE6980"/>
    <w:rsid w:val="00DF5072"/>
    <w:rsid w:val="00E02D18"/>
    <w:rsid w:val="00E02EA3"/>
    <w:rsid w:val="00E041E7"/>
    <w:rsid w:val="00E14C19"/>
    <w:rsid w:val="00E15ED8"/>
    <w:rsid w:val="00E20C47"/>
    <w:rsid w:val="00E23CA1"/>
    <w:rsid w:val="00E24FA5"/>
    <w:rsid w:val="00E33E9E"/>
    <w:rsid w:val="00E409A8"/>
    <w:rsid w:val="00E45082"/>
    <w:rsid w:val="00E47D61"/>
    <w:rsid w:val="00E50C12"/>
    <w:rsid w:val="00E55357"/>
    <w:rsid w:val="00E57ABC"/>
    <w:rsid w:val="00E65B91"/>
    <w:rsid w:val="00E668F5"/>
    <w:rsid w:val="00E719DF"/>
    <w:rsid w:val="00E7209D"/>
    <w:rsid w:val="00E7246E"/>
    <w:rsid w:val="00E72EAD"/>
    <w:rsid w:val="00E7598B"/>
    <w:rsid w:val="00E76F3D"/>
    <w:rsid w:val="00E77223"/>
    <w:rsid w:val="00E8528B"/>
    <w:rsid w:val="00E85B94"/>
    <w:rsid w:val="00E93466"/>
    <w:rsid w:val="00E978D0"/>
    <w:rsid w:val="00EA4613"/>
    <w:rsid w:val="00EA7F91"/>
    <w:rsid w:val="00EB1523"/>
    <w:rsid w:val="00EC0B63"/>
    <w:rsid w:val="00EC0E49"/>
    <w:rsid w:val="00EC101F"/>
    <w:rsid w:val="00EC1D9F"/>
    <w:rsid w:val="00EC5F97"/>
    <w:rsid w:val="00ED4493"/>
    <w:rsid w:val="00ED4BF6"/>
    <w:rsid w:val="00ED6638"/>
    <w:rsid w:val="00EE0131"/>
    <w:rsid w:val="00EE17B0"/>
    <w:rsid w:val="00EE2EC1"/>
    <w:rsid w:val="00EE66BF"/>
    <w:rsid w:val="00EE6E66"/>
    <w:rsid w:val="00EF06D9"/>
    <w:rsid w:val="00EF0982"/>
    <w:rsid w:val="00EF45B9"/>
    <w:rsid w:val="00F0608C"/>
    <w:rsid w:val="00F21AD7"/>
    <w:rsid w:val="00F3049E"/>
    <w:rsid w:val="00F30C64"/>
    <w:rsid w:val="00F32BA2"/>
    <w:rsid w:val="00F32CDB"/>
    <w:rsid w:val="00F3348F"/>
    <w:rsid w:val="00F37280"/>
    <w:rsid w:val="00F41DEB"/>
    <w:rsid w:val="00F41EE4"/>
    <w:rsid w:val="00F565FE"/>
    <w:rsid w:val="00F60374"/>
    <w:rsid w:val="00F60CEB"/>
    <w:rsid w:val="00F61AFE"/>
    <w:rsid w:val="00F63A70"/>
    <w:rsid w:val="00F63D8C"/>
    <w:rsid w:val="00F72829"/>
    <w:rsid w:val="00F73F9B"/>
    <w:rsid w:val="00F7534E"/>
    <w:rsid w:val="00F82327"/>
    <w:rsid w:val="00F93EDF"/>
    <w:rsid w:val="00F94C45"/>
    <w:rsid w:val="00FA1802"/>
    <w:rsid w:val="00FA21D0"/>
    <w:rsid w:val="00FA2EC2"/>
    <w:rsid w:val="00FA5872"/>
    <w:rsid w:val="00FA5A38"/>
    <w:rsid w:val="00FA5F5F"/>
    <w:rsid w:val="00FB5D9B"/>
    <w:rsid w:val="00FB730C"/>
    <w:rsid w:val="00FC0B68"/>
    <w:rsid w:val="00FC2695"/>
    <w:rsid w:val="00FC3E03"/>
    <w:rsid w:val="00FC3FC1"/>
    <w:rsid w:val="00FC5ABB"/>
    <w:rsid w:val="00FD11B1"/>
    <w:rsid w:val="00FE4F0B"/>
    <w:rsid w:val="00FF153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6EB472F9-DBD7-4941-969E-725EF420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Cmsor1">
    <w:name w:val="heading 1"/>
    <w:basedOn w:val="CETHeading1"/>
    <w:next w:val="Norml"/>
    <w:link w:val="Cmsor1Char"/>
    <w:uiPriority w:val="9"/>
    <w:rsid w:val="004F5E36"/>
    <w:pPr>
      <w:tabs>
        <w:tab w:val="clear" w:pos="360"/>
        <w:tab w:val="right" w:pos="7100"/>
      </w:tabs>
      <w:jc w:val="both"/>
      <w:outlineLvl w:val="0"/>
    </w:pPr>
    <w:rPr>
      <w:lang w:val="en-GB"/>
    </w:rPr>
  </w:style>
  <w:style w:type="paragraph" w:styleId="Cmsor2">
    <w:name w:val="heading 2"/>
    <w:basedOn w:val="Norml"/>
    <w:next w:val="Norml"/>
    <w:link w:val="Cmsor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Cmsor9">
    <w:name w:val="heading 9"/>
    <w:basedOn w:val="Norml"/>
    <w:next w:val="Norml"/>
    <w:link w:val="Cmsor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Egyszertblzat1">
    <w:name w:val="Table Simple 1"/>
    <w:basedOn w:val="Normltblzat"/>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Jegyzethivatkozs">
    <w:name w:val="annotation reference"/>
    <w:basedOn w:val="Bekezdsalapbettpusa"/>
    <w:uiPriority w:val="99"/>
    <w:semiHidden/>
    <w:unhideWhenUsed/>
    <w:rsid w:val="004577FE"/>
    <w:rPr>
      <w:sz w:val="16"/>
      <w:szCs w:val="16"/>
    </w:rPr>
  </w:style>
  <w:style w:type="paragraph" w:styleId="Buborkszveg">
    <w:name w:val="Balloon Text"/>
    <w:basedOn w:val="Norml"/>
    <w:link w:val="BuborkszvegChar"/>
    <w:uiPriority w:val="99"/>
    <w:semiHidden/>
    <w:unhideWhenUsed/>
    <w:rsid w:val="000D34BE"/>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D34BE"/>
    <w:rPr>
      <w:rFonts w:ascii="Tahoma" w:hAnsi="Tahoma" w:cs="Tahoma"/>
      <w:sz w:val="16"/>
      <w:szCs w:val="16"/>
    </w:rPr>
  </w:style>
  <w:style w:type="paragraph" w:styleId="Irodalomjegyzk">
    <w:name w:val="Bibliography"/>
    <w:basedOn w:val="CETReferencetext"/>
    <w:uiPriority w:val="37"/>
    <w:unhideWhenUsed/>
    <w:rsid w:val="00631B33"/>
    <w:pPr>
      <w:spacing w:line="240" w:lineRule="auto"/>
      <w:ind w:left="720" w:hanging="720"/>
    </w:pPr>
  </w:style>
  <w:style w:type="paragraph" w:styleId="Szvegtrzs2">
    <w:name w:val="Body Text 2"/>
    <w:basedOn w:val="Norml"/>
    <w:link w:val="Szvegtrzs2Char"/>
    <w:uiPriority w:val="99"/>
    <w:semiHidden/>
    <w:unhideWhenUsed/>
    <w:rsid w:val="0003148D"/>
    <w:pPr>
      <w:spacing w:after="120" w:line="480" w:lineRule="auto"/>
    </w:pPr>
  </w:style>
  <w:style w:type="character" w:customStyle="1" w:styleId="Szvegtrzs2Char">
    <w:name w:val="Szövegtörzs 2 Char"/>
    <w:basedOn w:val="Bekezdsalapbettpusa"/>
    <w:link w:val="Szvegtrzs2"/>
    <w:uiPriority w:val="99"/>
    <w:semiHidden/>
    <w:rsid w:val="0003148D"/>
  </w:style>
  <w:style w:type="paragraph" w:styleId="Szvegtrzs3">
    <w:name w:val="Body Text 3"/>
    <w:basedOn w:val="Norml"/>
    <w:link w:val="Szvegtrzs3Char"/>
    <w:uiPriority w:val="99"/>
    <w:semiHidden/>
    <w:unhideWhenUsed/>
    <w:rsid w:val="0003148D"/>
    <w:pPr>
      <w:spacing w:after="120"/>
    </w:pPr>
    <w:rPr>
      <w:sz w:val="16"/>
      <w:szCs w:val="16"/>
    </w:rPr>
  </w:style>
  <w:style w:type="character" w:customStyle="1" w:styleId="Szvegtrzs3Char">
    <w:name w:val="Szövegtörzs 3 Char"/>
    <w:basedOn w:val="Bekezdsalapbettpusa"/>
    <w:link w:val="Szvegtrzs3"/>
    <w:uiPriority w:val="99"/>
    <w:semiHidden/>
    <w:rsid w:val="0003148D"/>
    <w:rPr>
      <w:sz w:val="16"/>
      <w:szCs w:val="16"/>
    </w:rPr>
  </w:style>
  <w:style w:type="paragraph" w:styleId="Szvegtrzs">
    <w:name w:val="Body Text"/>
    <w:basedOn w:val="Norml"/>
    <w:link w:val="SzvegtrzsChar"/>
    <w:uiPriority w:val="99"/>
    <w:semiHidden/>
    <w:unhideWhenUsed/>
    <w:rsid w:val="0003148D"/>
    <w:pPr>
      <w:spacing w:after="120"/>
    </w:pPr>
  </w:style>
  <w:style w:type="character" w:customStyle="1" w:styleId="SzvegtrzsChar">
    <w:name w:val="Szövegtörzs Char"/>
    <w:basedOn w:val="Bekezdsalapbettpusa"/>
    <w:link w:val="Szvegtrzs"/>
    <w:uiPriority w:val="99"/>
    <w:semiHidden/>
    <w:rsid w:val="0003148D"/>
  </w:style>
  <w:style w:type="paragraph" w:styleId="Dtum">
    <w:name w:val="Date"/>
    <w:basedOn w:val="Norml"/>
    <w:next w:val="Norml"/>
    <w:link w:val="DtumChar"/>
    <w:uiPriority w:val="99"/>
    <w:semiHidden/>
    <w:unhideWhenUsed/>
    <w:rsid w:val="0003148D"/>
  </w:style>
  <w:style w:type="character" w:customStyle="1" w:styleId="DtumChar">
    <w:name w:val="Dátum Char"/>
    <w:basedOn w:val="Bekezdsalapbettpusa"/>
    <w:link w:val="Dtum"/>
    <w:uiPriority w:val="99"/>
    <w:semiHidden/>
    <w:rsid w:val="0003148D"/>
  </w:style>
  <w:style w:type="paragraph" w:styleId="Kpalrs">
    <w:name w:val="caption"/>
    <w:basedOn w:val="Norml"/>
    <w:next w:val="Norml"/>
    <w:uiPriority w:val="35"/>
    <w:unhideWhenUsed/>
    <w:qFormat/>
    <w:rsid w:val="0003148D"/>
    <w:pPr>
      <w:spacing w:line="240" w:lineRule="auto"/>
    </w:pPr>
    <w:rPr>
      <w:b/>
      <w:bCs/>
      <w:color w:val="4F81BD" w:themeColor="accent1"/>
      <w:szCs w:val="18"/>
    </w:rPr>
  </w:style>
  <w:style w:type="paragraph" w:styleId="Lista">
    <w:name w:val="List"/>
    <w:basedOn w:val="Norml"/>
    <w:uiPriority w:val="99"/>
    <w:semiHidden/>
    <w:unhideWhenUsed/>
    <w:rsid w:val="0003148D"/>
    <w:pPr>
      <w:ind w:left="283" w:hanging="283"/>
      <w:contextualSpacing/>
    </w:pPr>
  </w:style>
  <w:style w:type="paragraph" w:styleId="Lista2">
    <w:name w:val="List 2"/>
    <w:basedOn w:val="Norml"/>
    <w:uiPriority w:val="99"/>
    <w:semiHidden/>
    <w:unhideWhenUsed/>
    <w:rsid w:val="0003148D"/>
    <w:pPr>
      <w:ind w:left="566" w:hanging="283"/>
      <w:contextualSpacing/>
    </w:pPr>
  </w:style>
  <w:style w:type="paragraph" w:styleId="Lista3">
    <w:name w:val="List 3"/>
    <w:basedOn w:val="Norml"/>
    <w:uiPriority w:val="99"/>
    <w:semiHidden/>
    <w:unhideWhenUsed/>
    <w:rsid w:val="0003148D"/>
    <w:pPr>
      <w:ind w:left="849" w:hanging="283"/>
      <w:contextualSpacing/>
    </w:pPr>
  </w:style>
  <w:style w:type="paragraph" w:styleId="Lista4">
    <w:name w:val="List 4"/>
    <w:basedOn w:val="Norml"/>
    <w:uiPriority w:val="99"/>
    <w:semiHidden/>
    <w:unhideWhenUsed/>
    <w:rsid w:val="0003148D"/>
    <w:pPr>
      <w:ind w:left="1132" w:hanging="283"/>
      <w:contextualSpacing/>
    </w:pPr>
  </w:style>
  <w:style w:type="paragraph" w:styleId="Lista5">
    <w:name w:val="List 5"/>
    <w:basedOn w:val="Norml"/>
    <w:uiPriority w:val="99"/>
    <w:semiHidden/>
    <w:unhideWhenUsed/>
    <w:rsid w:val="0003148D"/>
    <w:pPr>
      <w:ind w:left="1415" w:hanging="283"/>
      <w:contextualSpacing/>
    </w:pPr>
  </w:style>
  <w:style w:type="paragraph" w:styleId="Listafolytatsa">
    <w:name w:val="List Continue"/>
    <w:basedOn w:val="Norml"/>
    <w:uiPriority w:val="99"/>
    <w:semiHidden/>
    <w:unhideWhenUsed/>
    <w:rsid w:val="0003148D"/>
    <w:pPr>
      <w:spacing w:after="120"/>
      <w:ind w:left="283"/>
      <w:contextualSpacing/>
    </w:pPr>
  </w:style>
  <w:style w:type="paragraph" w:styleId="Listafolytatsa2">
    <w:name w:val="List Continue 2"/>
    <w:basedOn w:val="Norml"/>
    <w:uiPriority w:val="99"/>
    <w:semiHidden/>
    <w:unhideWhenUsed/>
    <w:rsid w:val="0003148D"/>
    <w:pPr>
      <w:spacing w:after="120"/>
      <w:ind w:left="566"/>
      <w:contextualSpacing/>
    </w:pPr>
  </w:style>
  <w:style w:type="paragraph" w:styleId="Listafolytatsa3">
    <w:name w:val="List Continue 3"/>
    <w:basedOn w:val="Norml"/>
    <w:uiPriority w:val="99"/>
    <w:semiHidden/>
    <w:unhideWhenUsed/>
    <w:rsid w:val="0003148D"/>
    <w:pPr>
      <w:spacing w:after="120"/>
      <w:ind w:left="849"/>
      <w:contextualSpacing/>
    </w:pPr>
  </w:style>
  <w:style w:type="paragraph" w:styleId="Listafolytatsa4">
    <w:name w:val="List Continue 4"/>
    <w:basedOn w:val="Norml"/>
    <w:uiPriority w:val="99"/>
    <w:semiHidden/>
    <w:unhideWhenUsed/>
    <w:rsid w:val="0003148D"/>
    <w:pPr>
      <w:spacing w:after="120"/>
      <w:ind w:left="1132"/>
      <w:contextualSpacing/>
    </w:pPr>
  </w:style>
  <w:style w:type="paragraph" w:styleId="Listafolytatsa5">
    <w:name w:val="List Continue 5"/>
    <w:basedOn w:val="Norml"/>
    <w:uiPriority w:val="99"/>
    <w:semiHidden/>
    <w:unhideWhenUsed/>
    <w:rsid w:val="0003148D"/>
    <w:pPr>
      <w:spacing w:after="120"/>
      <w:ind w:left="1415"/>
      <w:contextualSpacing/>
    </w:pPr>
  </w:style>
  <w:style w:type="paragraph" w:styleId="Alrs">
    <w:name w:val="Signature"/>
    <w:basedOn w:val="Norml"/>
    <w:link w:val="AlrsChar"/>
    <w:uiPriority w:val="99"/>
    <w:semiHidden/>
    <w:unhideWhenUsed/>
    <w:rsid w:val="0003148D"/>
    <w:pPr>
      <w:spacing w:line="240" w:lineRule="auto"/>
      <w:ind w:left="4252"/>
    </w:pPr>
  </w:style>
  <w:style w:type="character" w:customStyle="1" w:styleId="AlrsChar">
    <w:name w:val="Aláírás Char"/>
    <w:basedOn w:val="Bekezdsalapbettpusa"/>
    <w:link w:val="Alrs"/>
    <w:uiPriority w:val="99"/>
    <w:semiHidden/>
    <w:rsid w:val="0003148D"/>
  </w:style>
  <w:style w:type="paragraph" w:styleId="E-mail-alrs">
    <w:name w:val="E-mail Signature"/>
    <w:basedOn w:val="Norml"/>
    <w:link w:val="E-mail-alrsChar"/>
    <w:uiPriority w:val="99"/>
    <w:semiHidden/>
    <w:unhideWhenUsed/>
    <w:rsid w:val="0003148D"/>
    <w:pPr>
      <w:spacing w:line="240" w:lineRule="auto"/>
    </w:pPr>
  </w:style>
  <w:style w:type="character" w:customStyle="1" w:styleId="E-mail-alrsChar">
    <w:name w:val="E-mail-aláírás Char"/>
    <w:basedOn w:val="Bekezdsalapbettpusa"/>
    <w:link w:val="E-mail-alrs"/>
    <w:uiPriority w:val="99"/>
    <w:semiHidden/>
    <w:rsid w:val="0003148D"/>
  </w:style>
  <w:style w:type="paragraph" w:styleId="Megszlts">
    <w:name w:val="Salutation"/>
    <w:basedOn w:val="Norml"/>
    <w:next w:val="Norml"/>
    <w:link w:val="MegszltsChar"/>
    <w:uiPriority w:val="99"/>
    <w:semiHidden/>
    <w:unhideWhenUsed/>
    <w:rsid w:val="0003148D"/>
  </w:style>
  <w:style w:type="character" w:customStyle="1" w:styleId="MegszltsChar">
    <w:name w:val="Megszólítás Char"/>
    <w:basedOn w:val="Bekezdsalapbettpusa"/>
    <w:link w:val="Megszlts"/>
    <w:uiPriority w:val="99"/>
    <w:semiHidden/>
    <w:rsid w:val="0003148D"/>
  </w:style>
  <w:style w:type="paragraph" w:styleId="Befejezs">
    <w:name w:val="Closing"/>
    <w:basedOn w:val="Norml"/>
    <w:link w:val="BefejezsChar"/>
    <w:uiPriority w:val="99"/>
    <w:semiHidden/>
    <w:unhideWhenUsed/>
    <w:rsid w:val="0003148D"/>
    <w:pPr>
      <w:spacing w:line="240" w:lineRule="auto"/>
      <w:ind w:left="4252"/>
    </w:pPr>
  </w:style>
  <w:style w:type="character" w:customStyle="1" w:styleId="BefejezsChar">
    <w:name w:val="Befejezés Char"/>
    <w:basedOn w:val="Bekezdsalapbettpusa"/>
    <w:link w:val="Befejezs"/>
    <w:uiPriority w:val="99"/>
    <w:semiHidden/>
    <w:rsid w:val="0003148D"/>
  </w:style>
  <w:style w:type="paragraph" w:styleId="Trgymutat1">
    <w:name w:val="index 1"/>
    <w:basedOn w:val="Norml"/>
    <w:next w:val="Norml"/>
    <w:autoRedefine/>
    <w:uiPriority w:val="99"/>
    <w:semiHidden/>
    <w:unhideWhenUsed/>
    <w:rsid w:val="0003148D"/>
    <w:pPr>
      <w:spacing w:line="240" w:lineRule="auto"/>
      <w:ind w:left="220" w:hanging="220"/>
    </w:pPr>
  </w:style>
  <w:style w:type="paragraph" w:styleId="Trgymutat2">
    <w:name w:val="index 2"/>
    <w:basedOn w:val="Norml"/>
    <w:next w:val="Norml"/>
    <w:autoRedefine/>
    <w:uiPriority w:val="99"/>
    <w:semiHidden/>
    <w:unhideWhenUsed/>
    <w:rsid w:val="0003148D"/>
    <w:pPr>
      <w:spacing w:line="240" w:lineRule="auto"/>
      <w:ind w:left="440" w:hanging="220"/>
    </w:pPr>
  </w:style>
  <w:style w:type="paragraph" w:styleId="Trgymutat3">
    <w:name w:val="index 3"/>
    <w:basedOn w:val="Norml"/>
    <w:next w:val="Norml"/>
    <w:autoRedefine/>
    <w:uiPriority w:val="99"/>
    <w:semiHidden/>
    <w:unhideWhenUsed/>
    <w:rsid w:val="0003148D"/>
    <w:pPr>
      <w:spacing w:line="240" w:lineRule="auto"/>
      <w:ind w:left="660" w:hanging="220"/>
    </w:pPr>
  </w:style>
  <w:style w:type="paragraph" w:styleId="Trgymutat4">
    <w:name w:val="index 4"/>
    <w:basedOn w:val="Norml"/>
    <w:next w:val="Norml"/>
    <w:autoRedefine/>
    <w:uiPriority w:val="99"/>
    <w:semiHidden/>
    <w:unhideWhenUsed/>
    <w:rsid w:val="0003148D"/>
    <w:pPr>
      <w:spacing w:line="240" w:lineRule="auto"/>
      <w:ind w:left="880" w:hanging="220"/>
    </w:pPr>
  </w:style>
  <w:style w:type="paragraph" w:styleId="Trgymutat5">
    <w:name w:val="index 5"/>
    <w:basedOn w:val="Norml"/>
    <w:next w:val="Norml"/>
    <w:autoRedefine/>
    <w:uiPriority w:val="99"/>
    <w:semiHidden/>
    <w:unhideWhenUsed/>
    <w:rsid w:val="0003148D"/>
    <w:pPr>
      <w:spacing w:line="240" w:lineRule="auto"/>
      <w:ind w:left="1100" w:hanging="220"/>
    </w:pPr>
  </w:style>
  <w:style w:type="paragraph" w:styleId="Trgymutat6">
    <w:name w:val="index 6"/>
    <w:basedOn w:val="Norml"/>
    <w:next w:val="Norml"/>
    <w:autoRedefine/>
    <w:uiPriority w:val="99"/>
    <w:semiHidden/>
    <w:unhideWhenUsed/>
    <w:rsid w:val="0003148D"/>
    <w:pPr>
      <w:spacing w:line="240" w:lineRule="auto"/>
      <w:ind w:left="1320" w:hanging="220"/>
    </w:pPr>
  </w:style>
  <w:style w:type="paragraph" w:styleId="Trgymutat7">
    <w:name w:val="index 7"/>
    <w:basedOn w:val="Norml"/>
    <w:next w:val="Norml"/>
    <w:autoRedefine/>
    <w:uiPriority w:val="99"/>
    <w:semiHidden/>
    <w:unhideWhenUsed/>
    <w:rsid w:val="0003148D"/>
    <w:pPr>
      <w:spacing w:line="240" w:lineRule="auto"/>
      <w:ind w:left="1540" w:hanging="220"/>
    </w:pPr>
  </w:style>
  <w:style w:type="paragraph" w:styleId="Trgymutat8">
    <w:name w:val="index 8"/>
    <w:basedOn w:val="Norml"/>
    <w:next w:val="Norml"/>
    <w:autoRedefine/>
    <w:uiPriority w:val="99"/>
    <w:semiHidden/>
    <w:unhideWhenUsed/>
    <w:rsid w:val="0003148D"/>
    <w:pPr>
      <w:spacing w:line="240" w:lineRule="auto"/>
      <w:ind w:left="1760" w:hanging="220"/>
    </w:pPr>
  </w:style>
  <w:style w:type="paragraph" w:styleId="Trgymutat9">
    <w:name w:val="index 9"/>
    <w:basedOn w:val="Norml"/>
    <w:next w:val="Norml"/>
    <w:autoRedefine/>
    <w:uiPriority w:val="99"/>
    <w:semiHidden/>
    <w:unhideWhenUsed/>
    <w:rsid w:val="0003148D"/>
    <w:pPr>
      <w:spacing w:line="240" w:lineRule="auto"/>
      <w:ind w:left="1980" w:hanging="220"/>
    </w:pPr>
  </w:style>
  <w:style w:type="paragraph" w:styleId="brajegyzk">
    <w:name w:val="table of figures"/>
    <w:basedOn w:val="Norml"/>
    <w:next w:val="Norml"/>
    <w:uiPriority w:val="99"/>
    <w:semiHidden/>
    <w:unhideWhenUsed/>
    <w:rsid w:val="0003148D"/>
  </w:style>
  <w:style w:type="paragraph" w:styleId="Hivatkozsjegyzk">
    <w:name w:val="table of authorities"/>
    <w:basedOn w:val="Norml"/>
    <w:next w:val="Norml"/>
    <w:uiPriority w:val="99"/>
    <w:semiHidden/>
    <w:unhideWhenUsed/>
    <w:rsid w:val="0003148D"/>
    <w:pPr>
      <w:ind w:left="220" w:hanging="220"/>
    </w:pPr>
  </w:style>
  <w:style w:type="paragraph" w:styleId="Bortkcm">
    <w:name w:val="envelope address"/>
    <w:basedOn w:val="Norm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cm">
    <w:name w:val="HTML Address"/>
    <w:basedOn w:val="Norml"/>
    <w:link w:val="HTML-cmChar"/>
    <w:uiPriority w:val="99"/>
    <w:semiHidden/>
    <w:unhideWhenUsed/>
    <w:rsid w:val="0003148D"/>
    <w:pPr>
      <w:spacing w:line="240" w:lineRule="auto"/>
    </w:pPr>
    <w:rPr>
      <w:i/>
      <w:iCs/>
    </w:rPr>
  </w:style>
  <w:style w:type="character" w:customStyle="1" w:styleId="HTML-cmChar">
    <w:name w:val="HTML-cím Char"/>
    <w:basedOn w:val="Bekezdsalapbettpusa"/>
    <w:link w:val="HTML-cm"/>
    <w:uiPriority w:val="99"/>
    <w:semiHidden/>
    <w:rsid w:val="0003148D"/>
    <w:rPr>
      <w:i/>
      <w:iCs/>
    </w:rPr>
  </w:style>
  <w:style w:type="paragraph" w:styleId="Feladcmebortkon">
    <w:name w:val="envelope return"/>
    <w:basedOn w:val="Norml"/>
    <w:uiPriority w:val="99"/>
    <w:semiHidden/>
    <w:unhideWhenUsed/>
    <w:rsid w:val="0003148D"/>
    <w:pPr>
      <w:spacing w:line="240" w:lineRule="auto"/>
    </w:pPr>
    <w:rPr>
      <w:rFonts w:asciiTheme="majorHAnsi" w:eastAsiaTheme="majorEastAsia" w:hAnsiTheme="majorHAnsi" w:cstheme="majorBidi"/>
    </w:rPr>
  </w:style>
  <w:style w:type="paragraph" w:styleId="zenetfej">
    <w:name w:val="Message Header"/>
    <w:basedOn w:val="Norml"/>
    <w:link w:val="zenetfej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enetfejChar">
    <w:name w:val="Üzenetfej Char"/>
    <w:basedOn w:val="Bekezdsalapbettpusa"/>
    <w:link w:val="zenetfej"/>
    <w:uiPriority w:val="99"/>
    <w:semiHidden/>
    <w:rsid w:val="0003148D"/>
    <w:rPr>
      <w:rFonts w:asciiTheme="majorHAnsi" w:eastAsiaTheme="majorEastAsia" w:hAnsiTheme="majorHAnsi" w:cstheme="majorBidi"/>
      <w:sz w:val="24"/>
      <w:szCs w:val="24"/>
      <w:shd w:val="pct20" w:color="auto" w:fill="auto"/>
    </w:rPr>
  </w:style>
  <w:style w:type="paragraph" w:styleId="Megjegyzsfej">
    <w:name w:val="Note Heading"/>
    <w:basedOn w:val="Norml"/>
    <w:next w:val="Norml"/>
    <w:link w:val="MegjegyzsfejChar"/>
    <w:uiPriority w:val="99"/>
    <w:semiHidden/>
    <w:unhideWhenUsed/>
    <w:rsid w:val="0003148D"/>
    <w:pPr>
      <w:spacing w:line="240" w:lineRule="auto"/>
    </w:pPr>
  </w:style>
  <w:style w:type="character" w:customStyle="1" w:styleId="MegjegyzsfejChar">
    <w:name w:val="Megjegyzésfej Char"/>
    <w:basedOn w:val="Bekezdsalapbettpusa"/>
    <w:link w:val="Megjegyzsfej"/>
    <w:uiPriority w:val="99"/>
    <w:semiHidden/>
    <w:rsid w:val="0003148D"/>
  </w:style>
  <w:style w:type="paragraph" w:styleId="Dokumentumtrkp">
    <w:name w:val="Document Map"/>
    <w:basedOn w:val="Norml"/>
    <w:link w:val="DokumentumtrkpChar"/>
    <w:uiPriority w:val="99"/>
    <w:semiHidden/>
    <w:unhideWhenUsed/>
    <w:rsid w:val="0003148D"/>
    <w:pPr>
      <w:spacing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03148D"/>
    <w:rPr>
      <w:rFonts w:ascii="Tahoma" w:hAnsi="Tahoma" w:cs="Tahoma"/>
      <w:sz w:val="16"/>
      <w:szCs w:val="16"/>
    </w:rPr>
  </w:style>
  <w:style w:type="paragraph" w:styleId="NormlWeb">
    <w:name w:val="Normal (Web)"/>
    <w:basedOn w:val="Norml"/>
    <w:uiPriority w:val="99"/>
    <w:semiHidden/>
    <w:unhideWhenUsed/>
    <w:rsid w:val="0003148D"/>
    <w:rPr>
      <w:sz w:val="24"/>
      <w:szCs w:val="24"/>
    </w:rPr>
  </w:style>
  <w:style w:type="paragraph" w:styleId="Szmozottlista">
    <w:name w:val="List Number"/>
    <w:basedOn w:val="Norml"/>
    <w:uiPriority w:val="99"/>
    <w:semiHidden/>
    <w:unhideWhenUsed/>
    <w:rsid w:val="0003148D"/>
    <w:pPr>
      <w:numPr>
        <w:numId w:val="2"/>
      </w:numPr>
      <w:contextualSpacing/>
    </w:pPr>
  </w:style>
  <w:style w:type="paragraph" w:styleId="Szmozottlista2">
    <w:name w:val="List Number 2"/>
    <w:basedOn w:val="Norml"/>
    <w:uiPriority w:val="99"/>
    <w:semiHidden/>
    <w:unhideWhenUsed/>
    <w:rsid w:val="0003148D"/>
    <w:pPr>
      <w:numPr>
        <w:numId w:val="3"/>
      </w:numPr>
      <w:contextualSpacing/>
    </w:pPr>
  </w:style>
  <w:style w:type="paragraph" w:styleId="Szmozottlista3">
    <w:name w:val="List Number 3"/>
    <w:basedOn w:val="Norml"/>
    <w:uiPriority w:val="99"/>
    <w:semiHidden/>
    <w:unhideWhenUsed/>
    <w:rsid w:val="0003148D"/>
    <w:pPr>
      <w:numPr>
        <w:numId w:val="4"/>
      </w:numPr>
      <w:contextualSpacing/>
    </w:pPr>
  </w:style>
  <w:style w:type="paragraph" w:styleId="Szmozottlista4">
    <w:name w:val="List Number 4"/>
    <w:basedOn w:val="Norml"/>
    <w:uiPriority w:val="99"/>
    <w:semiHidden/>
    <w:unhideWhenUsed/>
    <w:rsid w:val="0003148D"/>
    <w:pPr>
      <w:numPr>
        <w:numId w:val="5"/>
      </w:numPr>
      <w:contextualSpacing/>
    </w:pPr>
  </w:style>
  <w:style w:type="paragraph" w:styleId="Szmozottlista5">
    <w:name w:val="List Number 5"/>
    <w:basedOn w:val="Norml"/>
    <w:uiPriority w:val="99"/>
    <w:semiHidden/>
    <w:unhideWhenUsed/>
    <w:rsid w:val="0003148D"/>
    <w:pPr>
      <w:numPr>
        <w:numId w:val="6"/>
      </w:numPr>
      <w:contextualSpacing/>
    </w:pPr>
  </w:style>
  <w:style w:type="paragraph" w:styleId="HTML-kntformzott">
    <w:name w:val="HTML Preformatted"/>
    <w:basedOn w:val="Norml"/>
    <w:link w:val="HTML-kntformzottChar"/>
    <w:uiPriority w:val="99"/>
    <w:semiHidden/>
    <w:unhideWhenUsed/>
    <w:rsid w:val="0003148D"/>
    <w:pPr>
      <w:spacing w:line="240" w:lineRule="auto"/>
    </w:pPr>
    <w:rPr>
      <w:rFonts w:ascii="Consolas" w:hAnsi="Consolas" w:cs="Consolas"/>
    </w:rPr>
  </w:style>
  <w:style w:type="character" w:customStyle="1" w:styleId="HTML-kntformzottChar">
    <w:name w:val="HTML-ként formázott Char"/>
    <w:basedOn w:val="Bekezdsalapbettpusa"/>
    <w:link w:val="HTML-kntformzott"/>
    <w:uiPriority w:val="99"/>
    <w:semiHidden/>
    <w:rsid w:val="0003148D"/>
    <w:rPr>
      <w:rFonts w:ascii="Consolas" w:hAnsi="Consolas" w:cs="Consolas"/>
      <w:sz w:val="20"/>
      <w:szCs w:val="20"/>
    </w:rPr>
  </w:style>
  <w:style w:type="paragraph" w:styleId="Szvegtrzselssora">
    <w:name w:val="Body Text First Indent"/>
    <w:basedOn w:val="Szvegtrzs"/>
    <w:link w:val="SzvegtrzselssoraChar"/>
    <w:uiPriority w:val="99"/>
    <w:semiHidden/>
    <w:unhideWhenUsed/>
    <w:rsid w:val="0003148D"/>
    <w:pPr>
      <w:spacing w:after="200"/>
      <w:ind w:firstLine="360"/>
    </w:pPr>
  </w:style>
  <w:style w:type="character" w:customStyle="1" w:styleId="SzvegtrzselssoraChar">
    <w:name w:val="Szövegtörzs első sora Char"/>
    <w:basedOn w:val="SzvegtrzsChar"/>
    <w:link w:val="Szvegtrzselssora"/>
    <w:uiPriority w:val="99"/>
    <w:semiHidden/>
    <w:rsid w:val="0003148D"/>
  </w:style>
  <w:style w:type="paragraph" w:styleId="Szvegtrzsbehzssal">
    <w:name w:val="Body Text Indent"/>
    <w:basedOn w:val="Norml"/>
    <w:link w:val="SzvegtrzsbehzssalChar"/>
    <w:uiPriority w:val="99"/>
    <w:semiHidden/>
    <w:unhideWhenUsed/>
    <w:rsid w:val="0003148D"/>
    <w:pPr>
      <w:spacing w:after="120"/>
      <w:ind w:left="283"/>
    </w:pPr>
  </w:style>
  <w:style w:type="character" w:customStyle="1" w:styleId="SzvegtrzsbehzssalChar">
    <w:name w:val="Szövegtörzs behúzással Char"/>
    <w:basedOn w:val="Bekezdsalapbettpusa"/>
    <w:link w:val="Szvegtrzsbehzssal"/>
    <w:uiPriority w:val="99"/>
    <w:semiHidden/>
    <w:rsid w:val="0003148D"/>
  </w:style>
  <w:style w:type="paragraph" w:styleId="Szvegtrzselssora2">
    <w:name w:val="Body Text First Indent 2"/>
    <w:basedOn w:val="Szvegtrzsbehzssal"/>
    <w:link w:val="Szvegtrzselssora2Char"/>
    <w:uiPriority w:val="99"/>
    <w:semiHidden/>
    <w:unhideWhenUsed/>
    <w:rsid w:val="0003148D"/>
    <w:pPr>
      <w:spacing w:after="200"/>
      <w:ind w:left="360" w:firstLine="360"/>
    </w:pPr>
  </w:style>
  <w:style w:type="character" w:customStyle="1" w:styleId="Szvegtrzselssora2Char">
    <w:name w:val="Szövegtörzs első sora 2 Char"/>
    <w:basedOn w:val="SzvegtrzsbehzssalChar"/>
    <w:link w:val="Szvegtrzselssora2"/>
    <w:uiPriority w:val="99"/>
    <w:semiHidden/>
    <w:rsid w:val="0003148D"/>
  </w:style>
  <w:style w:type="paragraph" w:styleId="Felsorols">
    <w:name w:val="List Bullet"/>
    <w:basedOn w:val="Norml"/>
    <w:uiPriority w:val="99"/>
    <w:semiHidden/>
    <w:unhideWhenUsed/>
    <w:rsid w:val="0003148D"/>
    <w:pPr>
      <w:numPr>
        <w:numId w:val="7"/>
      </w:numPr>
      <w:contextualSpacing/>
    </w:pPr>
  </w:style>
  <w:style w:type="paragraph" w:styleId="Felsorols2">
    <w:name w:val="List Bullet 2"/>
    <w:basedOn w:val="Norml"/>
    <w:uiPriority w:val="99"/>
    <w:semiHidden/>
    <w:unhideWhenUsed/>
    <w:rsid w:val="0003148D"/>
    <w:pPr>
      <w:numPr>
        <w:numId w:val="8"/>
      </w:numPr>
      <w:contextualSpacing/>
    </w:pPr>
  </w:style>
  <w:style w:type="paragraph" w:styleId="Felsorols3">
    <w:name w:val="List Bullet 3"/>
    <w:basedOn w:val="Norml"/>
    <w:uiPriority w:val="99"/>
    <w:semiHidden/>
    <w:unhideWhenUsed/>
    <w:rsid w:val="0003148D"/>
    <w:pPr>
      <w:numPr>
        <w:numId w:val="9"/>
      </w:numPr>
      <w:contextualSpacing/>
    </w:pPr>
  </w:style>
  <w:style w:type="paragraph" w:styleId="Felsorols4">
    <w:name w:val="List Bullet 4"/>
    <w:basedOn w:val="Norml"/>
    <w:uiPriority w:val="99"/>
    <w:semiHidden/>
    <w:unhideWhenUsed/>
    <w:rsid w:val="0003148D"/>
    <w:pPr>
      <w:numPr>
        <w:numId w:val="10"/>
      </w:numPr>
      <w:contextualSpacing/>
    </w:pPr>
  </w:style>
  <w:style w:type="paragraph" w:styleId="Felsorols5">
    <w:name w:val="List Bullet 5"/>
    <w:basedOn w:val="Norml"/>
    <w:uiPriority w:val="99"/>
    <w:semiHidden/>
    <w:unhideWhenUsed/>
    <w:rsid w:val="0003148D"/>
    <w:pPr>
      <w:numPr>
        <w:numId w:val="11"/>
      </w:numPr>
      <w:contextualSpacing/>
    </w:pPr>
  </w:style>
  <w:style w:type="paragraph" w:styleId="Szvegtrzsbehzssal2">
    <w:name w:val="Body Text Indent 2"/>
    <w:basedOn w:val="Norml"/>
    <w:link w:val="Szvegtrzsbehzssal2Char"/>
    <w:uiPriority w:val="99"/>
    <w:semiHidden/>
    <w:unhideWhenUsed/>
    <w:rsid w:val="0003148D"/>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03148D"/>
  </w:style>
  <w:style w:type="paragraph" w:styleId="Szvegtrzsbehzssal3">
    <w:name w:val="Body Text Indent 3"/>
    <w:basedOn w:val="Norml"/>
    <w:link w:val="Szvegtrzsbehzssal3Char"/>
    <w:uiPriority w:val="99"/>
    <w:semiHidden/>
    <w:unhideWhenUsed/>
    <w:rsid w:val="0003148D"/>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03148D"/>
    <w:rPr>
      <w:sz w:val="16"/>
      <w:szCs w:val="16"/>
    </w:rPr>
  </w:style>
  <w:style w:type="paragraph" w:styleId="Normlbehzs">
    <w:name w:val="Normal Indent"/>
    <w:basedOn w:val="Norml"/>
    <w:uiPriority w:val="99"/>
    <w:semiHidden/>
    <w:unhideWhenUsed/>
    <w:rsid w:val="0003148D"/>
    <w:pPr>
      <w:ind w:left="720"/>
    </w:pPr>
  </w:style>
  <w:style w:type="paragraph" w:styleId="Jegyzetszveg">
    <w:name w:val="annotation text"/>
    <w:basedOn w:val="Norml"/>
    <w:link w:val="JegyzetszvegChar"/>
    <w:uiPriority w:val="99"/>
    <w:unhideWhenUsed/>
    <w:rsid w:val="0003148D"/>
    <w:pPr>
      <w:spacing w:line="240" w:lineRule="auto"/>
    </w:pPr>
  </w:style>
  <w:style w:type="character" w:customStyle="1" w:styleId="JegyzetszvegChar">
    <w:name w:val="Jegyzetszöveg Char"/>
    <w:basedOn w:val="Bekezdsalapbettpusa"/>
    <w:link w:val="Jegyzetszveg"/>
    <w:uiPriority w:val="99"/>
    <w:rsid w:val="0003148D"/>
    <w:rPr>
      <w:sz w:val="20"/>
      <w:szCs w:val="20"/>
    </w:rPr>
  </w:style>
  <w:style w:type="paragraph" w:styleId="Megjegyzstrgya">
    <w:name w:val="annotation subject"/>
    <w:basedOn w:val="Jegyzetszveg"/>
    <w:next w:val="Jegyzetszveg"/>
    <w:link w:val="MegjegyzstrgyaChar"/>
    <w:uiPriority w:val="99"/>
    <w:semiHidden/>
    <w:unhideWhenUsed/>
    <w:rsid w:val="0003148D"/>
    <w:rPr>
      <w:b/>
      <w:bCs/>
    </w:rPr>
  </w:style>
  <w:style w:type="character" w:customStyle="1" w:styleId="MegjegyzstrgyaChar">
    <w:name w:val="Megjegyzés tárgya Char"/>
    <w:basedOn w:val="JegyzetszvegChar"/>
    <w:link w:val="Megjegyzstrgya"/>
    <w:uiPriority w:val="99"/>
    <w:semiHidden/>
    <w:rsid w:val="0003148D"/>
    <w:rPr>
      <w:b/>
      <w:bCs/>
      <w:sz w:val="20"/>
      <w:szCs w:val="20"/>
    </w:rPr>
  </w:style>
  <w:style w:type="paragraph" w:styleId="TJ1">
    <w:name w:val="toc 1"/>
    <w:basedOn w:val="Norml"/>
    <w:next w:val="Norml"/>
    <w:autoRedefine/>
    <w:uiPriority w:val="39"/>
    <w:semiHidden/>
    <w:unhideWhenUsed/>
    <w:rsid w:val="0003148D"/>
    <w:pPr>
      <w:spacing w:after="100"/>
    </w:pPr>
  </w:style>
  <w:style w:type="paragraph" w:styleId="TJ2">
    <w:name w:val="toc 2"/>
    <w:basedOn w:val="Norml"/>
    <w:next w:val="Norml"/>
    <w:autoRedefine/>
    <w:uiPriority w:val="39"/>
    <w:semiHidden/>
    <w:unhideWhenUsed/>
    <w:rsid w:val="0003148D"/>
    <w:pPr>
      <w:spacing w:after="100"/>
      <w:ind w:left="220"/>
    </w:pPr>
  </w:style>
  <w:style w:type="paragraph" w:styleId="TJ3">
    <w:name w:val="toc 3"/>
    <w:basedOn w:val="Norml"/>
    <w:next w:val="Norml"/>
    <w:autoRedefine/>
    <w:uiPriority w:val="39"/>
    <w:semiHidden/>
    <w:unhideWhenUsed/>
    <w:rsid w:val="0003148D"/>
    <w:pPr>
      <w:spacing w:after="100"/>
      <w:ind w:left="440"/>
    </w:pPr>
  </w:style>
  <w:style w:type="paragraph" w:styleId="TJ4">
    <w:name w:val="toc 4"/>
    <w:basedOn w:val="Norml"/>
    <w:next w:val="Norml"/>
    <w:autoRedefine/>
    <w:uiPriority w:val="39"/>
    <w:semiHidden/>
    <w:unhideWhenUsed/>
    <w:rsid w:val="0003148D"/>
    <w:pPr>
      <w:spacing w:after="100"/>
      <w:ind w:left="660"/>
    </w:pPr>
  </w:style>
  <w:style w:type="paragraph" w:styleId="TJ5">
    <w:name w:val="toc 5"/>
    <w:basedOn w:val="Norml"/>
    <w:next w:val="Norml"/>
    <w:autoRedefine/>
    <w:uiPriority w:val="39"/>
    <w:semiHidden/>
    <w:unhideWhenUsed/>
    <w:rsid w:val="0003148D"/>
    <w:pPr>
      <w:spacing w:after="100"/>
      <w:ind w:left="880"/>
    </w:pPr>
  </w:style>
  <w:style w:type="paragraph" w:styleId="TJ6">
    <w:name w:val="toc 6"/>
    <w:basedOn w:val="Norml"/>
    <w:next w:val="Norml"/>
    <w:autoRedefine/>
    <w:uiPriority w:val="39"/>
    <w:semiHidden/>
    <w:unhideWhenUsed/>
    <w:rsid w:val="0003148D"/>
    <w:pPr>
      <w:spacing w:after="100"/>
      <w:ind w:left="1100"/>
    </w:pPr>
  </w:style>
  <w:style w:type="paragraph" w:styleId="TJ7">
    <w:name w:val="toc 7"/>
    <w:basedOn w:val="Norml"/>
    <w:next w:val="Norml"/>
    <w:autoRedefine/>
    <w:uiPriority w:val="39"/>
    <w:semiHidden/>
    <w:unhideWhenUsed/>
    <w:rsid w:val="0003148D"/>
    <w:pPr>
      <w:spacing w:after="100"/>
      <w:ind w:left="1320"/>
    </w:pPr>
  </w:style>
  <w:style w:type="paragraph" w:styleId="TJ8">
    <w:name w:val="toc 8"/>
    <w:basedOn w:val="Norml"/>
    <w:next w:val="Norml"/>
    <w:autoRedefine/>
    <w:uiPriority w:val="39"/>
    <w:semiHidden/>
    <w:unhideWhenUsed/>
    <w:rsid w:val="0003148D"/>
    <w:pPr>
      <w:spacing w:after="100"/>
      <w:ind w:left="1540"/>
    </w:pPr>
  </w:style>
  <w:style w:type="paragraph" w:styleId="TJ9">
    <w:name w:val="toc 9"/>
    <w:basedOn w:val="Norml"/>
    <w:next w:val="Norml"/>
    <w:autoRedefine/>
    <w:uiPriority w:val="39"/>
    <w:semiHidden/>
    <w:unhideWhenUsed/>
    <w:rsid w:val="0003148D"/>
    <w:pPr>
      <w:spacing w:after="100"/>
      <w:ind w:left="1760"/>
    </w:pPr>
  </w:style>
  <w:style w:type="paragraph" w:styleId="Szvegblokk">
    <w:name w:val="Block Text"/>
    <w:basedOn w:val="Norm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krszvege">
    <w:name w:val="macro"/>
    <w:link w:val="Makrszvege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szvegeChar">
    <w:name w:val="Makró szövege Char"/>
    <w:basedOn w:val="Bekezdsalapbettpusa"/>
    <w:link w:val="Makrszvege"/>
    <w:uiPriority w:val="99"/>
    <w:semiHidden/>
    <w:rsid w:val="0003148D"/>
    <w:rPr>
      <w:rFonts w:ascii="Consolas" w:hAnsi="Consolas" w:cs="Consolas"/>
      <w:sz w:val="20"/>
      <w:szCs w:val="20"/>
    </w:rPr>
  </w:style>
  <w:style w:type="paragraph" w:styleId="Csakszveg">
    <w:name w:val="Plain Text"/>
    <w:basedOn w:val="Norml"/>
    <w:link w:val="CsakszvegChar"/>
    <w:uiPriority w:val="99"/>
    <w:semiHidden/>
    <w:unhideWhenUsed/>
    <w:rsid w:val="0003148D"/>
    <w:pPr>
      <w:spacing w:line="240" w:lineRule="auto"/>
    </w:pPr>
    <w:rPr>
      <w:rFonts w:ascii="Consolas" w:hAnsi="Consolas" w:cs="Consolas"/>
      <w:sz w:val="21"/>
      <w:szCs w:val="21"/>
    </w:rPr>
  </w:style>
  <w:style w:type="character" w:customStyle="1" w:styleId="CsakszvegChar">
    <w:name w:val="Csak szöveg Char"/>
    <w:basedOn w:val="Bekezdsalapbettpusa"/>
    <w:link w:val="Csakszveg"/>
    <w:uiPriority w:val="99"/>
    <w:semiHidden/>
    <w:rsid w:val="0003148D"/>
    <w:rPr>
      <w:rFonts w:ascii="Consolas" w:hAnsi="Consolas" w:cs="Consolas"/>
      <w:sz w:val="21"/>
      <w:szCs w:val="21"/>
    </w:rPr>
  </w:style>
  <w:style w:type="paragraph" w:styleId="Lbjegyzetszveg">
    <w:name w:val="footnote text"/>
    <w:basedOn w:val="Norml"/>
    <w:link w:val="LbjegyzetszvegChar"/>
    <w:uiPriority w:val="99"/>
    <w:semiHidden/>
    <w:unhideWhenUsed/>
    <w:rsid w:val="0003148D"/>
    <w:pPr>
      <w:spacing w:line="240" w:lineRule="auto"/>
    </w:pPr>
  </w:style>
  <w:style w:type="character" w:customStyle="1" w:styleId="LbjegyzetszvegChar">
    <w:name w:val="Lábjegyzetszöveg Char"/>
    <w:basedOn w:val="Bekezdsalapbettpusa"/>
    <w:link w:val="Lbjegyzetszveg"/>
    <w:uiPriority w:val="99"/>
    <w:semiHidden/>
    <w:rsid w:val="0003148D"/>
    <w:rPr>
      <w:sz w:val="20"/>
      <w:szCs w:val="20"/>
    </w:rPr>
  </w:style>
  <w:style w:type="paragraph" w:styleId="Vgjegyzetszvege">
    <w:name w:val="endnote text"/>
    <w:basedOn w:val="Norml"/>
    <w:link w:val="VgjegyzetszvegeChar"/>
    <w:uiPriority w:val="99"/>
    <w:semiHidden/>
    <w:unhideWhenUsed/>
    <w:rsid w:val="0003148D"/>
    <w:pPr>
      <w:spacing w:line="240" w:lineRule="auto"/>
    </w:pPr>
  </w:style>
  <w:style w:type="character" w:customStyle="1" w:styleId="VgjegyzetszvegeChar">
    <w:name w:val="Végjegyzet szövege Char"/>
    <w:basedOn w:val="Bekezdsalapbettpusa"/>
    <w:link w:val="Vgjegyzetszvege"/>
    <w:uiPriority w:val="99"/>
    <w:semiHidden/>
    <w:rsid w:val="0003148D"/>
    <w:rPr>
      <w:sz w:val="20"/>
      <w:szCs w:val="20"/>
    </w:rPr>
  </w:style>
  <w:style w:type="character" w:customStyle="1" w:styleId="Cmsor1Char">
    <w:name w:val="Címsor 1 Char"/>
    <w:basedOn w:val="Bekezdsalapbettpusa"/>
    <w:link w:val="Cmsor1"/>
    <w:uiPriority w:val="9"/>
    <w:rsid w:val="004F5E36"/>
    <w:rPr>
      <w:rFonts w:ascii="Arial" w:eastAsia="Times New Roman" w:hAnsi="Arial" w:cs="Times New Roman"/>
      <w:b/>
      <w:sz w:val="20"/>
      <w:szCs w:val="20"/>
      <w:lang w:val="en-GB"/>
    </w:rPr>
  </w:style>
  <w:style w:type="character" w:customStyle="1" w:styleId="Cmsor2Char">
    <w:name w:val="Címsor 2 Char"/>
    <w:basedOn w:val="Bekezdsalapbettpusa"/>
    <w:link w:val="Cmsor2"/>
    <w:uiPriority w:val="9"/>
    <w:semiHidden/>
    <w:rsid w:val="0003148D"/>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03148D"/>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semiHidden/>
    <w:rsid w:val="0003148D"/>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03148D"/>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03148D"/>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03148D"/>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semiHidden/>
    <w:rsid w:val="0003148D"/>
    <w:rPr>
      <w:rFonts w:asciiTheme="majorHAnsi" w:eastAsiaTheme="majorEastAsia" w:hAnsiTheme="majorHAnsi" w:cstheme="majorBidi"/>
      <w:i/>
      <w:iCs/>
      <w:color w:val="404040" w:themeColor="text1" w:themeTint="BF"/>
      <w:sz w:val="20"/>
      <w:szCs w:val="20"/>
    </w:rPr>
  </w:style>
  <w:style w:type="paragraph" w:styleId="Trgymutatcm">
    <w:name w:val="index heading"/>
    <w:basedOn w:val="Norml"/>
    <w:next w:val="Trgymutat1"/>
    <w:uiPriority w:val="99"/>
    <w:semiHidden/>
    <w:unhideWhenUsed/>
    <w:rsid w:val="0003148D"/>
    <w:rPr>
      <w:rFonts w:asciiTheme="majorHAnsi" w:eastAsiaTheme="majorEastAsia" w:hAnsiTheme="majorHAnsi" w:cstheme="majorBidi"/>
      <w:b/>
      <w:bCs/>
    </w:rPr>
  </w:style>
  <w:style w:type="paragraph" w:styleId="Hivatkozsjegyzk-fej">
    <w:name w:val="toa heading"/>
    <w:basedOn w:val="Norml"/>
    <w:next w:val="Norml"/>
    <w:uiPriority w:val="99"/>
    <w:semiHidden/>
    <w:unhideWhenUsed/>
    <w:rsid w:val="0003148D"/>
    <w:pPr>
      <w:spacing w:before="120"/>
    </w:pPr>
    <w:rPr>
      <w:rFonts w:asciiTheme="majorHAnsi" w:eastAsiaTheme="majorEastAsia" w:hAnsiTheme="majorHAnsi" w:cstheme="majorBidi"/>
      <w:b/>
      <w:bCs/>
      <w:sz w:val="24"/>
      <w:szCs w:val="24"/>
    </w:rPr>
  </w:style>
  <w:style w:type="paragraph" w:styleId="Tartalomjegyzkcmsora">
    <w:name w:val="TOC Heading"/>
    <w:basedOn w:val="Cmsor1"/>
    <w:next w:val="Norm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Bekezdsalapbettpusa"/>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lfej">
    <w:name w:val="header"/>
    <w:basedOn w:val="Norml"/>
    <w:link w:val="lfejChar"/>
    <w:uiPriority w:val="99"/>
    <w:unhideWhenUsed/>
    <w:rsid w:val="005278B7"/>
    <w:pPr>
      <w:tabs>
        <w:tab w:val="clear" w:pos="7100"/>
        <w:tab w:val="center" w:pos="4819"/>
        <w:tab w:val="right" w:pos="9638"/>
      </w:tabs>
      <w:spacing w:line="240" w:lineRule="auto"/>
    </w:pPr>
  </w:style>
  <w:style w:type="character" w:customStyle="1" w:styleId="lfejChar">
    <w:name w:val="Élőfej Char"/>
    <w:basedOn w:val="Bekezdsalapbettpusa"/>
    <w:link w:val="lfej"/>
    <w:uiPriority w:val="99"/>
    <w:rsid w:val="005278B7"/>
    <w:rPr>
      <w:rFonts w:ascii="Arial" w:eastAsia="Times New Roman" w:hAnsi="Arial" w:cs="Times New Roman"/>
      <w:sz w:val="18"/>
      <w:szCs w:val="20"/>
      <w:lang w:val="en-GB"/>
    </w:rPr>
  </w:style>
  <w:style w:type="paragraph" w:styleId="llb">
    <w:name w:val="footer"/>
    <w:basedOn w:val="Norml"/>
    <w:link w:val="llbChar"/>
    <w:uiPriority w:val="99"/>
    <w:unhideWhenUsed/>
    <w:rsid w:val="005278B7"/>
    <w:pPr>
      <w:tabs>
        <w:tab w:val="clear" w:pos="7100"/>
        <w:tab w:val="center" w:pos="4819"/>
        <w:tab w:val="right" w:pos="9638"/>
      </w:tabs>
      <w:spacing w:line="240" w:lineRule="auto"/>
    </w:pPr>
  </w:style>
  <w:style w:type="character" w:customStyle="1" w:styleId="llbChar">
    <w:name w:val="Élőláb Char"/>
    <w:basedOn w:val="Bekezdsalapbettpusa"/>
    <w:link w:val="llb"/>
    <w:uiPriority w:val="99"/>
    <w:rsid w:val="005278B7"/>
    <w:rPr>
      <w:rFonts w:ascii="Arial" w:eastAsia="Times New Roman" w:hAnsi="Arial" w:cs="Times New Roman"/>
      <w:sz w:val="18"/>
      <w:szCs w:val="20"/>
      <w:lang w:val="en-GB"/>
    </w:rPr>
  </w:style>
  <w:style w:type="table" w:styleId="Rcsostblzat">
    <w:name w:val="Table Grid"/>
    <w:basedOn w:val="Normltblzat"/>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904C62"/>
    <w:rPr>
      <w:color w:val="0000FF" w:themeColor="hyperlink"/>
      <w:u w:val="single"/>
    </w:rPr>
  </w:style>
  <w:style w:type="character" w:customStyle="1" w:styleId="eudoraheader">
    <w:name w:val="eudoraheader"/>
    <w:basedOn w:val="Bekezdsalapbettpusa"/>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aszerbekezds">
    <w:name w:val="List Paragraph"/>
    <w:basedOn w:val="Norml"/>
    <w:uiPriority w:val="34"/>
    <w:rsid w:val="00280FAF"/>
    <w:pPr>
      <w:ind w:left="720"/>
      <w:contextualSpacing/>
    </w:pPr>
  </w:style>
  <w:style w:type="character" w:customStyle="1" w:styleId="gmail-apple-converted-space">
    <w:name w:val="gmail-apple-converted-space"/>
    <w:basedOn w:val="Bekezdsalapbettpusa"/>
    <w:rsid w:val="00005A19"/>
  </w:style>
  <w:style w:type="character" w:styleId="Feloldatlanmegemlts">
    <w:name w:val="Unresolved Mention"/>
    <w:basedOn w:val="Bekezdsalapbettpusa"/>
    <w:uiPriority w:val="99"/>
    <w:semiHidden/>
    <w:unhideWhenUsed/>
    <w:rsid w:val="001867EA"/>
    <w:rPr>
      <w:color w:val="605E5C"/>
      <w:shd w:val="clear" w:color="auto" w:fill="E1DFDD"/>
    </w:rPr>
  </w:style>
  <w:style w:type="table" w:styleId="Listaszertblzat6tarka">
    <w:name w:val="List Table 6 Colorful"/>
    <w:basedOn w:val="Normltblzat"/>
    <w:uiPriority w:val="51"/>
    <w:rsid w:val="00203FF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egyszer2">
    <w:name w:val="Plain Table 2"/>
    <w:basedOn w:val="Normltblzat"/>
    <w:uiPriority w:val="42"/>
    <w:rsid w:val="00D04E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51">
      <w:bodyDiv w:val="1"/>
      <w:marLeft w:val="0"/>
      <w:marRight w:val="0"/>
      <w:marTop w:val="0"/>
      <w:marBottom w:val="0"/>
      <w:divBdr>
        <w:top w:val="none" w:sz="0" w:space="0" w:color="auto"/>
        <w:left w:val="none" w:sz="0" w:space="0" w:color="auto"/>
        <w:bottom w:val="none" w:sz="0" w:space="0" w:color="auto"/>
        <w:right w:val="none" w:sz="0" w:space="0" w:color="auto"/>
      </w:divBdr>
    </w:div>
    <w:div w:id="302663449">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40011145">
      <w:bodyDiv w:val="1"/>
      <w:marLeft w:val="0"/>
      <w:marRight w:val="0"/>
      <w:marTop w:val="0"/>
      <w:marBottom w:val="0"/>
      <w:divBdr>
        <w:top w:val="none" w:sz="0" w:space="0" w:color="auto"/>
        <w:left w:val="none" w:sz="0" w:space="0" w:color="auto"/>
        <w:bottom w:val="none" w:sz="0" w:space="0" w:color="auto"/>
        <w:right w:val="none" w:sz="0" w:space="0" w:color="auto"/>
      </w:divBdr>
    </w:div>
    <w:div w:id="396713298">
      <w:bodyDiv w:val="1"/>
      <w:marLeft w:val="0"/>
      <w:marRight w:val="0"/>
      <w:marTop w:val="0"/>
      <w:marBottom w:val="0"/>
      <w:divBdr>
        <w:top w:val="none" w:sz="0" w:space="0" w:color="auto"/>
        <w:left w:val="none" w:sz="0" w:space="0" w:color="auto"/>
        <w:bottom w:val="none" w:sz="0" w:space="0" w:color="auto"/>
        <w:right w:val="none" w:sz="0" w:space="0" w:color="auto"/>
      </w:divBdr>
    </w:div>
    <w:div w:id="411509578">
      <w:bodyDiv w:val="1"/>
      <w:marLeft w:val="0"/>
      <w:marRight w:val="0"/>
      <w:marTop w:val="0"/>
      <w:marBottom w:val="0"/>
      <w:divBdr>
        <w:top w:val="none" w:sz="0" w:space="0" w:color="auto"/>
        <w:left w:val="none" w:sz="0" w:space="0" w:color="auto"/>
        <w:bottom w:val="none" w:sz="0" w:space="0" w:color="auto"/>
        <w:right w:val="none" w:sz="0" w:space="0" w:color="auto"/>
      </w:divBdr>
    </w:div>
    <w:div w:id="421492232">
      <w:bodyDiv w:val="1"/>
      <w:marLeft w:val="0"/>
      <w:marRight w:val="0"/>
      <w:marTop w:val="0"/>
      <w:marBottom w:val="0"/>
      <w:divBdr>
        <w:top w:val="none" w:sz="0" w:space="0" w:color="auto"/>
        <w:left w:val="none" w:sz="0" w:space="0" w:color="auto"/>
        <w:bottom w:val="none" w:sz="0" w:space="0" w:color="auto"/>
        <w:right w:val="none" w:sz="0" w:space="0" w:color="auto"/>
      </w:divBdr>
    </w:div>
    <w:div w:id="616183017">
      <w:bodyDiv w:val="1"/>
      <w:marLeft w:val="0"/>
      <w:marRight w:val="0"/>
      <w:marTop w:val="0"/>
      <w:marBottom w:val="0"/>
      <w:divBdr>
        <w:top w:val="none" w:sz="0" w:space="0" w:color="auto"/>
        <w:left w:val="none" w:sz="0" w:space="0" w:color="auto"/>
        <w:bottom w:val="none" w:sz="0" w:space="0" w:color="auto"/>
        <w:right w:val="none" w:sz="0" w:space="0" w:color="auto"/>
      </w:divBdr>
    </w:div>
    <w:div w:id="653988954">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20171">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060649">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0784">
      <w:bodyDiv w:val="1"/>
      <w:marLeft w:val="0"/>
      <w:marRight w:val="0"/>
      <w:marTop w:val="0"/>
      <w:marBottom w:val="0"/>
      <w:divBdr>
        <w:top w:val="none" w:sz="0" w:space="0" w:color="auto"/>
        <w:left w:val="none" w:sz="0" w:space="0" w:color="auto"/>
        <w:bottom w:val="none" w:sz="0" w:space="0" w:color="auto"/>
        <w:right w:val="none" w:sz="0" w:space="0" w:color="auto"/>
      </w:divBdr>
    </w:div>
    <w:div w:id="1027101702">
      <w:bodyDiv w:val="1"/>
      <w:marLeft w:val="0"/>
      <w:marRight w:val="0"/>
      <w:marTop w:val="0"/>
      <w:marBottom w:val="0"/>
      <w:divBdr>
        <w:top w:val="none" w:sz="0" w:space="0" w:color="auto"/>
        <w:left w:val="none" w:sz="0" w:space="0" w:color="auto"/>
        <w:bottom w:val="none" w:sz="0" w:space="0" w:color="auto"/>
        <w:right w:val="none" w:sz="0" w:space="0" w:color="auto"/>
      </w:divBdr>
    </w:div>
    <w:div w:id="1051030598">
      <w:bodyDiv w:val="1"/>
      <w:marLeft w:val="0"/>
      <w:marRight w:val="0"/>
      <w:marTop w:val="0"/>
      <w:marBottom w:val="0"/>
      <w:divBdr>
        <w:top w:val="none" w:sz="0" w:space="0" w:color="auto"/>
        <w:left w:val="none" w:sz="0" w:space="0" w:color="auto"/>
        <w:bottom w:val="none" w:sz="0" w:space="0" w:color="auto"/>
        <w:right w:val="none" w:sz="0" w:space="0" w:color="auto"/>
      </w:divBdr>
    </w:div>
    <w:div w:id="1101073871">
      <w:bodyDiv w:val="1"/>
      <w:marLeft w:val="0"/>
      <w:marRight w:val="0"/>
      <w:marTop w:val="0"/>
      <w:marBottom w:val="0"/>
      <w:divBdr>
        <w:top w:val="none" w:sz="0" w:space="0" w:color="auto"/>
        <w:left w:val="none" w:sz="0" w:space="0" w:color="auto"/>
        <w:bottom w:val="none" w:sz="0" w:space="0" w:color="auto"/>
        <w:right w:val="none" w:sz="0" w:space="0" w:color="auto"/>
      </w:divBdr>
    </w:div>
    <w:div w:id="1116218109">
      <w:bodyDiv w:val="1"/>
      <w:marLeft w:val="0"/>
      <w:marRight w:val="0"/>
      <w:marTop w:val="0"/>
      <w:marBottom w:val="0"/>
      <w:divBdr>
        <w:top w:val="none" w:sz="0" w:space="0" w:color="auto"/>
        <w:left w:val="none" w:sz="0" w:space="0" w:color="auto"/>
        <w:bottom w:val="none" w:sz="0" w:space="0" w:color="auto"/>
        <w:right w:val="none" w:sz="0" w:space="0" w:color="auto"/>
      </w:divBdr>
    </w:div>
    <w:div w:id="1161701239">
      <w:bodyDiv w:val="1"/>
      <w:marLeft w:val="0"/>
      <w:marRight w:val="0"/>
      <w:marTop w:val="0"/>
      <w:marBottom w:val="0"/>
      <w:divBdr>
        <w:top w:val="none" w:sz="0" w:space="0" w:color="auto"/>
        <w:left w:val="none" w:sz="0" w:space="0" w:color="auto"/>
        <w:bottom w:val="none" w:sz="0" w:space="0" w:color="auto"/>
        <w:right w:val="none" w:sz="0" w:space="0" w:color="auto"/>
      </w:divBdr>
    </w:div>
    <w:div w:id="1330446789">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50135569">
      <w:bodyDiv w:val="1"/>
      <w:marLeft w:val="0"/>
      <w:marRight w:val="0"/>
      <w:marTop w:val="0"/>
      <w:marBottom w:val="0"/>
      <w:divBdr>
        <w:top w:val="none" w:sz="0" w:space="0" w:color="auto"/>
        <w:left w:val="none" w:sz="0" w:space="0" w:color="auto"/>
        <w:bottom w:val="none" w:sz="0" w:space="0" w:color="auto"/>
        <w:right w:val="none" w:sz="0" w:space="0" w:color="auto"/>
      </w:divBdr>
    </w:div>
    <w:div w:id="1377199402">
      <w:bodyDiv w:val="1"/>
      <w:marLeft w:val="0"/>
      <w:marRight w:val="0"/>
      <w:marTop w:val="0"/>
      <w:marBottom w:val="0"/>
      <w:divBdr>
        <w:top w:val="none" w:sz="0" w:space="0" w:color="auto"/>
        <w:left w:val="none" w:sz="0" w:space="0" w:color="auto"/>
        <w:bottom w:val="none" w:sz="0" w:space="0" w:color="auto"/>
        <w:right w:val="none" w:sz="0" w:space="0" w:color="auto"/>
      </w:divBdr>
    </w:div>
    <w:div w:id="1399939541">
      <w:bodyDiv w:val="1"/>
      <w:marLeft w:val="0"/>
      <w:marRight w:val="0"/>
      <w:marTop w:val="0"/>
      <w:marBottom w:val="0"/>
      <w:divBdr>
        <w:top w:val="none" w:sz="0" w:space="0" w:color="auto"/>
        <w:left w:val="none" w:sz="0" w:space="0" w:color="auto"/>
        <w:bottom w:val="none" w:sz="0" w:space="0" w:color="auto"/>
        <w:right w:val="none" w:sz="0" w:space="0" w:color="auto"/>
      </w:divBdr>
    </w:div>
    <w:div w:id="1403602444">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0003786">
      <w:bodyDiv w:val="1"/>
      <w:marLeft w:val="0"/>
      <w:marRight w:val="0"/>
      <w:marTop w:val="0"/>
      <w:marBottom w:val="0"/>
      <w:divBdr>
        <w:top w:val="none" w:sz="0" w:space="0" w:color="auto"/>
        <w:left w:val="none" w:sz="0" w:space="0" w:color="auto"/>
        <w:bottom w:val="none" w:sz="0" w:space="0" w:color="auto"/>
        <w:right w:val="none" w:sz="0" w:space="0" w:color="auto"/>
      </w:divBdr>
    </w:div>
    <w:div w:id="1450080116">
      <w:bodyDiv w:val="1"/>
      <w:marLeft w:val="0"/>
      <w:marRight w:val="0"/>
      <w:marTop w:val="0"/>
      <w:marBottom w:val="0"/>
      <w:divBdr>
        <w:top w:val="none" w:sz="0" w:space="0" w:color="auto"/>
        <w:left w:val="none" w:sz="0" w:space="0" w:color="auto"/>
        <w:bottom w:val="none" w:sz="0" w:space="0" w:color="auto"/>
        <w:right w:val="none" w:sz="0" w:space="0" w:color="auto"/>
      </w:divBdr>
    </w:div>
    <w:div w:id="1479616004">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27056296">
      <w:bodyDiv w:val="1"/>
      <w:marLeft w:val="0"/>
      <w:marRight w:val="0"/>
      <w:marTop w:val="0"/>
      <w:marBottom w:val="0"/>
      <w:divBdr>
        <w:top w:val="none" w:sz="0" w:space="0" w:color="auto"/>
        <w:left w:val="none" w:sz="0" w:space="0" w:color="auto"/>
        <w:bottom w:val="none" w:sz="0" w:space="0" w:color="auto"/>
        <w:right w:val="none" w:sz="0" w:space="0" w:color="auto"/>
      </w:divBdr>
    </w:div>
    <w:div w:id="1547832824">
      <w:bodyDiv w:val="1"/>
      <w:marLeft w:val="0"/>
      <w:marRight w:val="0"/>
      <w:marTop w:val="0"/>
      <w:marBottom w:val="0"/>
      <w:divBdr>
        <w:top w:val="none" w:sz="0" w:space="0" w:color="auto"/>
        <w:left w:val="none" w:sz="0" w:space="0" w:color="auto"/>
        <w:bottom w:val="none" w:sz="0" w:space="0" w:color="auto"/>
        <w:right w:val="none" w:sz="0" w:space="0" w:color="auto"/>
      </w:divBdr>
    </w:div>
    <w:div w:id="1557617928">
      <w:bodyDiv w:val="1"/>
      <w:marLeft w:val="0"/>
      <w:marRight w:val="0"/>
      <w:marTop w:val="0"/>
      <w:marBottom w:val="0"/>
      <w:divBdr>
        <w:top w:val="none" w:sz="0" w:space="0" w:color="auto"/>
        <w:left w:val="none" w:sz="0" w:space="0" w:color="auto"/>
        <w:bottom w:val="none" w:sz="0" w:space="0" w:color="auto"/>
        <w:right w:val="none" w:sz="0" w:space="0" w:color="auto"/>
      </w:divBdr>
    </w:div>
    <w:div w:id="1608612051">
      <w:bodyDiv w:val="1"/>
      <w:marLeft w:val="0"/>
      <w:marRight w:val="0"/>
      <w:marTop w:val="0"/>
      <w:marBottom w:val="0"/>
      <w:divBdr>
        <w:top w:val="none" w:sz="0" w:space="0" w:color="auto"/>
        <w:left w:val="none" w:sz="0" w:space="0" w:color="auto"/>
        <w:bottom w:val="none" w:sz="0" w:space="0" w:color="auto"/>
        <w:right w:val="none" w:sz="0" w:space="0" w:color="auto"/>
      </w:divBdr>
    </w:div>
    <w:div w:id="1659920677">
      <w:bodyDiv w:val="1"/>
      <w:marLeft w:val="0"/>
      <w:marRight w:val="0"/>
      <w:marTop w:val="0"/>
      <w:marBottom w:val="0"/>
      <w:divBdr>
        <w:top w:val="none" w:sz="0" w:space="0" w:color="auto"/>
        <w:left w:val="none" w:sz="0" w:space="0" w:color="auto"/>
        <w:bottom w:val="none" w:sz="0" w:space="0" w:color="auto"/>
        <w:right w:val="none" w:sz="0" w:space="0" w:color="auto"/>
      </w:divBdr>
    </w:div>
    <w:div w:id="166339092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97730">
      <w:bodyDiv w:val="1"/>
      <w:marLeft w:val="0"/>
      <w:marRight w:val="0"/>
      <w:marTop w:val="0"/>
      <w:marBottom w:val="0"/>
      <w:divBdr>
        <w:top w:val="none" w:sz="0" w:space="0" w:color="auto"/>
        <w:left w:val="none" w:sz="0" w:space="0" w:color="auto"/>
        <w:bottom w:val="none" w:sz="0" w:space="0" w:color="auto"/>
        <w:right w:val="none" w:sz="0" w:space="0" w:color="auto"/>
      </w:divBdr>
    </w:div>
    <w:div w:id="1777631167">
      <w:bodyDiv w:val="1"/>
      <w:marLeft w:val="0"/>
      <w:marRight w:val="0"/>
      <w:marTop w:val="0"/>
      <w:marBottom w:val="0"/>
      <w:divBdr>
        <w:top w:val="none" w:sz="0" w:space="0" w:color="auto"/>
        <w:left w:val="none" w:sz="0" w:space="0" w:color="auto"/>
        <w:bottom w:val="none" w:sz="0" w:space="0" w:color="auto"/>
        <w:right w:val="none" w:sz="0" w:space="0" w:color="auto"/>
      </w:divBdr>
    </w:div>
    <w:div w:id="1810316783">
      <w:bodyDiv w:val="1"/>
      <w:marLeft w:val="0"/>
      <w:marRight w:val="0"/>
      <w:marTop w:val="0"/>
      <w:marBottom w:val="0"/>
      <w:divBdr>
        <w:top w:val="none" w:sz="0" w:space="0" w:color="auto"/>
        <w:left w:val="none" w:sz="0" w:space="0" w:color="auto"/>
        <w:bottom w:val="none" w:sz="0" w:space="0" w:color="auto"/>
        <w:right w:val="none" w:sz="0" w:space="0" w:color="auto"/>
      </w:divBdr>
    </w:div>
    <w:div w:id="1837838042">
      <w:bodyDiv w:val="1"/>
      <w:marLeft w:val="0"/>
      <w:marRight w:val="0"/>
      <w:marTop w:val="0"/>
      <w:marBottom w:val="0"/>
      <w:divBdr>
        <w:top w:val="none" w:sz="0" w:space="0" w:color="auto"/>
        <w:left w:val="none" w:sz="0" w:space="0" w:color="auto"/>
        <w:bottom w:val="none" w:sz="0" w:space="0" w:color="auto"/>
        <w:right w:val="none" w:sz="0" w:space="0" w:color="auto"/>
      </w:divBdr>
    </w:div>
    <w:div w:id="1847750694">
      <w:bodyDiv w:val="1"/>
      <w:marLeft w:val="0"/>
      <w:marRight w:val="0"/>
      <w:marTop w:val="0"/>
      <w:marBottom w:val="0"/>
      <w:divBdr>
        <w:top w:val="none" w:sz="0" w:space="0" w:color="auto"/>
        <w:left w:val="none" w:sz="0" w:space="0" w:color="auto"/>
        <w:bottom w:val="none" w:sz="0" w:space="0" w:color="auto"/>
        <w:right w:val="none" w:sz="0" w:space="0" w:color="auto"/>
      </w:divBdr>
    </w:div>
    <w:div w:id="1919905129">
      <w:bodyDiv w:val="1"/>
      <w:marLeft w:val="0"/>
      <w:marRight w:val="0"/>
      <w:marTop w:val="0"/>
      <w:marBottom w:val="0"/>
      <w:divBdr>
        <w:top w:val="none" w:sz="0" w:space="0" w:color="auto"/>
        <w:left w:val="none" w:sz="0" w:space="0" w:color="auto"/>
        <w:bottom w:val="none" w:sz="0" w:space="0" w:color="auto"/>
        <w:right w:val="none" w:sz="0" w:space="0" w:color="auto"/>
      </w:divBdr>
    </w:div>
    <w:div w:id="2037268375">
      <w:bodyDiv w:val="1"/>
      <w:marLeft w:val="0"/>
      <w:marRight w:val="0"/>
      <w:marTop w:val="0"/>
      <w:marBottom w:val="0"/>
      <w:divBdr>
        <w:top w:val="none" w:sz="0" w:space="0" w:color="auto"/>
        <w:left w:val="none" w:sz="0" w:space="0" w:color="auto"/>
        <w:bottom w:val="none" w:sz="0" w:space="0" w:color="auto"/>
        <w:right w:val="none" w:sz="0" w:space="0" w:color="auto"/>
      </w:divBdr>
    </w:div>
    <w:div w:id="2043944396">
      <w:bodyDiv w:val="1"/>
      <w:marLeft w:val="0"/>
      <w:marRight w:val="0"/>
      <w:marTop w:val="0"/>
      <w:marBottom w:val="0"/>
      <w:divBdr>
        <w:top w:val="none" w:sz="0" w:space="0" w:color="auto"/>
        <w:left w:val="none" w:sz="0" w:space="0" w:color="auto"/>
        <w:bottom w:val="none" w:sz="0" w:space="0" w:color="auto"/>
        <w:right w:val="none" w:sz="0" w:space="0" w:color="auto"/>
      </w:divBdr>
    </w:div>
    <w:div w:id="2065789580">
      <w:bodyDiv w:val="1"/>
      <w:marLeft w:val="0"/>
      <w:marRight w:val="0"/>
      <w:marTop w:val="0"/>
      <w:marBottom w:val="0"/>
      <w:divBdr>
        <w:top w:val="none" w:sz="0" w:space="0" w:color="auto"/>
        <w:left w:val="none" w:sz="0" w:space="0" w:color="auto"/>
        <w:bottom w:val="none" w:sz="0" w:space="0" w:color="auto"/>
        <w:right w:val="none" w:sz="0" w:space="0" w:color="auto"/>
      </w:divBdr>
    </w:div>
    <w:div w:id="2068600759">
      <w:bodyDiv w:val="1"/>
      <w:marLeft w:val="0"/>
      <w:marRight w:val="0"/>
      <w:marTop w:val="0"/>
      <w:marBottom w:val="0"/>
      <w:divBdr>
        <w:top w:val="none" w:sz="0" w:space="0" w:color="auto"/>
        <w:left w:val="none" w:sz="0" w:space="0" w:color="auto"/>
        <w:bottom w:val="none" w:sz="0" w:space="0" w:color="auto"/>
        <w:right w:val="none" w:sz="0" w:space="0" w:color="auto"/>
      </w:divBdr>
    </w:div>
    <w:div w:id="2078935111">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3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gerbovits.ditta.adrienn@mk.uni-pannon.h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Kow25</b:Tag>
    <b:SourceType>JournalArticle</b:SourceType>
    <b:Guid>{741B0CCB-6BE1-4C49-8392-8AA8DA99BC31}</b:Guid>
    <b:Title>Surface and Antimicrobial Properties of Ester-Based Gemini Surfactants</b:Title>
    <b:Year>2025.</b:Year>
    <b:JournalName>Molecules</b:JournalName>
    <b:Pages>2648.</b:Pages>
    <b:Author>
      <b:Author>
        <b:NameList>
          <b:Person>
            <b:Last>Kowalczyk</b:Last>
            <b:First>Iwona</b:First>
          </b:Person>
          <b:Person>
            <b:Last> Szulc</b:Last>
            <b:First>Adrianna</b:First>
          </b:Person>
          <b:Person>
            <b:Last> Koziróg</b:Last>
            <b:First>Anna</b:First>
          </b:Person>
          <b:Person>
            <b:Last>Komasa</b:Last>
            <b:First>Anna </b:First>
          </b:Person>
          <b:Person>
            <b:Last>Brycki</b:Last>
            <b:First>Bogumił </b:First>
          </b:Person>
        </b:NameList>
      </b:Author>
    </b:Author>
    <b:RefOrder>11</b:RefOrder>
  </b:Source>
  <b:Source>
    <b:Tag>Liu25</b:Tag>
    <b:SourceType>JournalArticle</b:SourceType>
    <b:Guid>{B3E71E49-08E1-4A51-A4BE-4CA1C78504A4}</b:Guid>
    <b:Title>Application and Synthesis of Gemini Surfactant in Heavy Oil Development</b:Title>
    <b:JournalName>ACS Omega</b:JournalName>
    <b:Year>2025</b:Year>
    <b:Pages>8832-8842</b:Pages>
    <b:Author>
      <b:Author>
        <b:NameList>
          <b:Person>
            <b:Last> Liu</b:Last>
            <b:First>Peng</b:First>
          </b:Person>
          <b:Person>
            <b:Last> Li</b:Last>
            <b:First>Xianghong</b:First>
          </b:Person>
          <b:Person>
            <b:Last>Li</b:Last>
            <b:First>Hua </b:First>
          </b:Person>
          <b:Person>
            <b:Last> Liu</b:Last>
            <b:First>Shanghao</b:First>
          </b:Person>
          <b:Person>
            <b:Last> Wang</b:Last>
            <b:First>Jiaqin</b:First>
          </b:Person>
          <b:Person>
            <b:Last> Zhang</b:Last>
            <b:First>Peng</b:First>
          </b:Person>
        </b:NameList>
      </b:Author>
    </b:Author>
    <b:LCID>en-GB</b:LCID>
    <b:RefOrder>1</b:RefOrder>
  </b:Source>
  <b:Source>
    <b:Tag>Helyőrző1</b:Tag>
    <b:SourceType>JournalArticle</b:SourceType>
    <b:Guid>{E8F20E4E-79C3-4EEE-9E9F-AB71EB2D183F}</b:Guid>
    <b:LCID>en-GB</b:LCID>
    <b:Title>Design and accuracy of pendant drop methods for surface tension measurement</b:Title>
    <b:JournalName>Colloids and Surfaces A: Physicochemical and Engineerig Aspects</b:JournalName>
    <b:Year>2011</b:Year>
    <b:Pages>442-452</b:Pages>
    <b:Author>
      <b:Author>
        <b:NameList>
          <b:Person>
            <b:Last>Saad</b:Last>
            <b:Middle>Sameh</b:Middle>
            <b:First>M.I.</b:First>
          </b:Person>
          <b:Person>
            <b:Last>Policova</b:Last>
            <b:First>Zdenka</b:First>
          </b:Person>
          <b:Person>
            <b:Last>Neumann</b:Last>
            <b:Middle>Wilhelm</b:Middle>
            <b:First>A.</b:First>
          </b:Person>
        </b:NameList>
      </b:Author>
    </b:Author>
    <b:RefOrder>4</b:RefOrder>
  </b:Source>
  <b:Source>
    <b:Tag>San16</b:Tag>
    <b:SourceType>JournalArticle</b:SourceType>
    <b:Guid>{A5BB8CBE-C5BA-4281-B162-A7BB6A9F53BD}</b:Guid>
    <b:LCID>en-GB</b:LCID>
    <b:Title>Novel alkyd-linseed oil emulsion formulations for wood coatings</b:Title>
    <b:JournalName>Materials Science and Engineering</b:JournalName>
    <b:Year>2016</b:Year>
    <b:Author>
      <b:Author>
        <b:NameList>
          <b:Person>
            <b:Last> Sansonetti</b:Last>
            <b:First>E.</b:First>
          </b:Person>
          <b:Person>
            <b:Last>Andersons</b:Last>
            <b:First>B.</b:First>
          </b:Person>
          <b:Person>
            <b:Last>Andersone</b:Last>
            <b:First>I.</b:First>
          </b:Person>
        </b:NameList>
      </b:Author>
    </b:Author>
    <b:RefOrder>12</b:RefOrder>
  </b:Source>
  <b:Source>
    <b:Tag>Kri99</b:Tag>
    <b:SourceType>JournalArticle</b:SourceType>
    <b:Guid>{71B30858-42CF-40B8-9B1A-CA23BB569B69}</b:Guid>
    <b:LCID>en-GB</b:LCID>
    <b:Title>Interactions of acetylenic diol surfactants with polymers</b:Title>
    <b:JournalName>Colloids and Surfaces A: Physicochemical and Engineering Aspects</b:JournalName>
    <b:Year>1999</b:Year>
    <b:Author>
      <b:Author>
        <b:NameList>
          <b:Person>
            <b:Last>Krishnan</b:Last>
            <b:First>R.</b:First>
          </b:Person>
          <b:Person>
            <b:Last>Sprycha</b:Last>
            <b:First>R.</b:First>
          </b:Person>
        </b:NameList>
      </b:Author>
    </b:Author>
    <b:RefOrder>7</b:RefOrder>
  </b:Source>
  <b:Source>
    <b:Tag>Pat21</b:Tag>
    <b:SourceType>JournalArticle</b:SourceType>
    <b:Guid>{78BAC12F-C99D-4DFA-BDBC-C967DDCC9DF2}</b:Guid>
    <b:LCID>en-GB</b:LCID>
    <b:Title>Influence of Surfynol® 104 on aggregation behaviour of Triton X-100 micelles</b:Title>
    <b:JournalName>Journal of Molecular Liquids</b:JournalName>
    <b:Year>2021</b:Year>
    <b:Author>
      <b:Author>
        <b:NameList>
          <b:Person>
            <b:Last> Patel</b:Last>
            <b:First>Ankur</b:First>
          </b:Person>
          <b:Person>
            <b:Last>Ray</b:Last>
            <b:First>Debes </b:First>
          </b:Person>
          <b:Person>
            <b:Last> Khimani</b:Last>
            <b:First>Mehul</b:First>
          </b:Person>
          <b:Person>
            <b:Last> Parikh</b:Last>
            <b:First>Jigisha K.</b:First>
          </b:Person>
          <b:Person>
            <b:Last> Parekh</b:Last>
            <b:First>Paresh</b:First>
          </b:Person>
          <b:Person>
            <b:Last>Patel</b:Last>
            <b:First>Vijay I. </b:First>
          </b:Person>
          <b:Person>
            <b:Last> Aswal</b:Last>
            <b:First>Vinod K.</b:First>
          </b:Person>
          <b:Person>
            <b:Last> Bahadur</b:Last>
            <b:First>Pratap</b:First>
          </b:Person>
        </b:NameList>
      </b:Author>
    </b:Author>
    <b:RefOrder>8</b:RefOrder>
  </b:Source>
  <b:Source>
    <b:Tag>Esf22</b:Tag>
    <b:SourceType>JournalArticle</b:SourceType>
    <b:Guid>{8A3E704F-7A59-4603-9BE4-28C5DA7610F5}</b:Guid>
    <b:LCID>en-GB</b:LCID>
    <b:Title>Developing a novel procedure in utilizing pendant drop method for determination of ultra-low interfacial tension and surface tension in near-miscibility conditions</b:Title>
    <b:JournalName>Journal of Petroleum Science and Engineering</b:JournalName>
    <b:Year>2022</b:Year>
    <b:Author>
      <b:Author>
        <b:NameList>
          <b:Person>
            <b:Last>Esfandiarian</b:Last>
            <b:First>Ali </b:First>
          </b:Person>
          <b:Person>
            <b:Last>Maghsoudian</b:Last>
            <b:First>Ali </b:First>
          </b:Person>
          <b:Person>
            <b:Last> Davarpanah</b:Last>
            <b:First> Afshin</b:First>
          </b:Person>
          <b:Person>
            <b:Last> Tamsilian</b:Last>
            <b:First>Yousef</b:First>
          </b:Person>
          <b:Person>
            <b:Last> Kord</b:Last>
            <b:First> Shahin</b:First>
          </b:Person>
        </b:NameList>
      </b:Author>
    </b:Author>
    <b:RefOrder>9</b:RefOrder>
  </b:Source>
  <b:Source>
    <b:Tag>Tor75</b:Tag>
    <b:SourceType>JournalArticle</b:SourceType>
    <b:Guid>{E2448530-1EEE-4321-86D1-9E094E3C0596}</b:Guid>
    <b:LCID>en-GB</b:LCID>
    <b:Title>The rotating‐bubble apparatus</b:Title>
    <b:JournalName>Review of Scientific Instruments</b:JournalName>
    <b:Year>1975</b:Year>
    <b:Author>
      <b:Author>
        <b:NameList>
          <b:Person>
            <b:Last>Torza</b:Last>
            <b:First>S.</b:First>
          </b:Person>
        </b:NameList>
      </b:Author>
    </b:Author>
    <b:RefOrder>6</b:RefOrder>
  </b:Source>
  <b:Source>
    <b:Tag>Xik25</b:Tag>
    <b:SourceType>JournalArticle</b:SourceType>
    <b:Guid>{799D8EB2-40C9-40C7-B2AE-CC66186984C2}</b:Guid>
    <b:LCID>en-GB</b:LCID>
    <b:Title>Gemini Surfactants and Their Role in Enhancing Industrial and Environmental Application</b:Title>
    <b:Year>2025</b:Year>
    <b:JournalName>Highlights in Science, Engineering and Technology</b:JournalName>
    <b:Pages>125</b:Pages>
    <b:Author>
      <b:Author>
        <b:NameList>
          <b:Person>
            <b:Last>Xikai</b:Last>
            <b:First>Guo</b:First>
          </b:Person>
        </b:NameList>
      </b:Author>
    </b:Author>
    <b:RefOrder>13</b:RefOrder>
  </b:Source>
  <b:Source>
    <b:Tag>Azi21</b:Tag>
    <b:SourceType>JournalArticle</b:SourceType>
    <b:Guid>{327F68EC-9E71-4537-836D-A48DFC39B824}</b:Guid>
    <b:LCID>en-GB</b:LCID>
    <b:Title>Development of Ultralow Interfacial Tension Lignosulfonate from Kraft Black Liquor for Enhanced Oil Recovery</b:Title>
    <b:JournalName>J. Eng. Technol. Sci.</b:JournalName>
    <b:Year>2021</b:Year>
    <b:Pages>210210</b:Pages>
    <b:Author>
      <b:Author>
        <b:NameList>
          <b:Person>
            <b:Last> Azis</b:Last>
            <b:First>Muhammad Mufti</b:First>
          </b:Person>
          <b:Person>
            <b:Last> Febrina</b:Last>
            <b:First>Fergie</b:First>
          </b:Person>
          <b:Person>
            <b:Last>Anindia</b:Last>
            <b:First>Ignesti </b:First>
          </b:Person>
          <b:Person>
            <b:Last>Darmawati</b:Last>
            <b:First> Galuh Almas</b:First>
          </b:Person>
          <b:Person>
            <b:Last>Fenyka</b:Last>
            <b:First> Desi Amalia </b:First>
          </b:Person>
          <b:Person>
            <b:Last> Purwono</b:Last>
            <b:First>Suryo</b:First>
          </b:Person>
          <b:Person>
            <b:Last>Rochmadi</b:Last>
            <b:First>Suryo</b:First>
          </b:Person>
        </b:NameList>
      </b:Author>
    </b:Author>
    <b:RefOrder>2</b:RefOrder>
  </b:Source>
  <b:Source>
    <b:Tag>Ber15</b:Tag>
    <b:SourceType>JournalArticle</b:SourceType>
    <b:Guid>{8A648228-8FA4-4219-8F63-419A7238448C}</b:Guid>
    <b:LCID>en-GB</b:LCID>
    <b:Title>Measurement of surface and interfacial tension using pendant drop tensiometry</b:Title>
    <b:JournalName>Journal of Colloid and Interface Science </b:JournalName>
    <b:Year>2015</b:Year>
    <b:Pages>226-237</b:Pages>
    <b:Author>
      <b:Author>
        <b:NameList>
          <b:Person>
            <b:Last> Berry</b:Last>
            <b:First>Joseph D.</b:First>
          </b:Person>
          <b:Person>
            <b:Last> Neeson</b:Last>
            <b:First>Michael J.</b:First>
          </b:Person>
          <b:Person>
            <b:Last> Dagastine</b:Last>
            <b:First>Raymond R.</b:First>
          </b:Person>
          <b:Person>
            <b:Last> Chan</b:Last>
            <b:First>Derek Y.C.</b:First>
          </b:Person>
          <b:Person>
            <b:Last> Tabor</b:Last>
            <b:First>Rico F.</b:First>
          </b:Person>
        </b:NameList>
      </b:Author>
    </b:Author>
    <b:RefOrder>5</b:RefOrder>
  </b:Source>
  <b:Source>
    <b:Tag>Ros121</b:Tag>
    <b:SourceType>Book</b:SourceType>
    <b:Guid>{DDE22927-02DD-4466-A16D-837F081AE4D6}</b:Guid>
    <b:Title>Surfactants and Interfacial Phenomena</b:Title>
    <b:Year>2012</b:Year>
    <b:Publisher>Wiley</b:Publisher>
    <b:Author>
      <b:Author>
        <b:NameList>
          <b:Person>
            <b:Last>Rosen</b:Last>
            <b:Middle>Milton</b:Middle>
            <b:First>J.</b:First>
          </b:Person>
          <b:Person>
            <b:Last>Kunjappu</b:Last>
            <b:Middle>Joy</b:Middle>
            <b:First>T.</b:First>
          </b:Person>
        </b:NameList>
      </b:Author>
    </b:Author>
    <b:RefOrder>3</b:RefOrder>
  </b:Source>
  <b:Source>
    <b:Tag>Mye05</b:Tag>
    <b:SourceType>Book</b:SourceType>
    <b:Guid>{06F510C4-F58D-4910-B81E-D171164324DE}</b:Guid>
    <b:Title>Surfactant Science and Technology</b:Title>
    <b:Year>2005</b:Year>
    <b:Publisher>Wiley</b:Publisher>
    <b:Author>
      <b:Author>
        <b:NameList>
          <b:Person>
            <b:Last>Myers</b:Last>
            <b:First>Drew</b:First>
          </b:Person>
        </b:NameList>
      </b:Author>
    </b:Author>
    <b:RefOrder>10</b:RefOrder>
  </b:Source>
</b:Sources>
</file>

<file path=customXml/itemProps1.xml><?xml version="1.0" encoding="utf-8"?>
<ds:datastoreItem xmlns:ds="http://schemas.openxmlformats.org/officeDocument/2006/customXml" ds:itemID="{160C3760-BDF1-4564-B9AD-BDD488D1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2157</Words>
  <Characters>13767</Characters>
  <Application>Microsoft Office Word</Application>
  <DocSecurity>0</DocSecurity>
  <Lines>264</Lines>
  <Paragraphs>150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Gerbovits Ditta Adrienn</dc:creator>
  <cp:lastModifiedBy>Gerbovits Ditta Adrienn</cp:lastModifiedBy>
  <cp:revision>5</cp:revision>
  <dcterms:created xsi:type="dcterms:W3CDTF">2026-03-04T10:30:00Z</dcterms:created>
  <dcterms:modified xsi:type="dcterms:W3CDTF">2026-03-04T10:42:00Z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2026-02-20T14:08:04Z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514678d7-e474-44c5-801c-344ef88660e8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